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E43F7BD" w14:textId="58F4E872" w:rsidR="00806F0A" w:rsidRDefault="00592A48">
      <w:pPr>
        <w:rPr>
          <w:rFonts w:ascii="仿宋" w:eastAsia="仿宋" w:hAnsi="仿宋"/>
          <w:b/>
          <w:bCs/>
          <w:color w:val="FF0000"/>
          <w:sz w:val="28"/>
          <w:szCs w:val="28"/>
        </w:rPr>
      </w:pPr>
      <w:r>
        <w:rPr>
          <w:rFonts w:ascii="仿宋" w:eastAsia="仿宋" w:hAnsi="仿宋" w:hint="eastAsia"/>
          <w:b/>
          <w:bCs/>
          <w:color w:val="FF0000"/>
          <w:sz w:val="28"/>
          <w:szCs w:val="28"/>
        </w:rPr>
        <w:t>一</w:t>
      </w:r>
      <w:r w:rsidR="009639AB">
        <w:rPr>
          <w:rFonts w:ascii="仿宋" w:eastAsia="仿宋" w:hAnsi="仿宋" w:hint="eastAsia"/>
          <w:b/>
          <w:bCs/>
          <w:color w:val="FF0000"/>
          <w:sz w:val="28"/>
          <w:szCs w:val="28"/>
        </w:rPr>
        <w:t>、《先天特质沙盘》介绍</w:t>
      </w:r>
    </w:p>
    <w:p w14:paraId="2083FDAE" w14:textId="77777777" w:rsidR="00806F0A" w:rsidRDefault="009639AB">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先天特质沙盘是围绕心智结构图，以人才测评基本内容为基础，用老虎、海豚、企鹅、蜜蜂、八爪鱼五种动物属性定义人类行为特质，通过沙盘盘面和知识卡片、案例视频、互动演练及桌游模拟等形式，直观形象地展示不同属性人群的先天特质。旨在通过学习达成学员自我认知、职业规划、了解他人、高效沟通的课程目标，从而有针对性的训练各项创业/就业素质，是一门集知识性 、科学性、趣味性于一体的体验式演练课程。课程具体特色体现在如下几个方面：</w:t>
      </w:r>
    </w:p>
    <w:p w14:paraId="02A7C4E5" w14:textId="77777777" w:rsidR="00806F0A" w:rsidRDefault="009639AB">
      <w:pPr>
        <w:numPr>
          <w:ilvl w:val="0"/>
          <w:numId w:val="3"/>
        </w:numPr>
        <w:snapToGrid w:val="0"/>
        <w:spacing w:line="360" w:lineRule="auto"/>
        <w:rPr>
          <w:rFonts w:ascii="仿宋" w:eastAsia="仿宋" w:hAnsi="仿宋" w:cs="仿宋"/>
          <w:bCs/>
          <w:sz w:val="24"/>
        </w:rPr>
      </w:pPr>
      <w:r>
        <w:rPr>
          <w:rFonts w:ascii="仿宋" w:eastAsia="仿宋" w:hAnsi="仿宋" w:cs="仿宋" w:hint="eastAsia"/>
          <w:b/>
          <w:bCs/>
          <w:sz w:val="24"/>
        </w:rPr>
        <w:t>动物行为实验室</w:t>
      </w:r>
    </w:p>
    <w:p w14:paraId="79394002" w14:textId="77777777" w:rsidR="00806F0A" w:rsidRDefault="009639AB">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产品将学生/个人按照测评结果分为老虎、海豚、蜜蜂、企鹅、八爪鱼五类角色，授课时根据分类进行角色扮演，学员可以演自己（一桌一世界）、创对立（一事一观点），通过沙盘桌游进行案例教学情景还原。</w:t>
      </w:r>
    </w:p>
    <w:p w14:paraId="24597D20" w14:textId="77777777" w:rsidR="00806F0A" w:rsidRDefault="009639AB">
      <w:pPr>
        <w:numPr>
          <w:ilvl w:val="0"/>
          <w:numId w:val="3"/>
        </w:numPr>
        <w:snapToGrid w:val="0"/>
        <w:spacing w:line="360" w:lineRule="auto"/>
        <w:rPr>
          <w:rFonts w:ascii="仿宋" w:eastAsia="仿宋" w:hAnsi="仿宋" w:cs="仿宋"/>
          <w:bCs/>
          <w:sz w:val="24"/>
        </w:rPr>
      </w:pPr>
      <w:r>
        <w:rPr>
          <w:rFonts w:ascii="仿宋" w:eastAsia="仿宋" w:hAnsi="仿宋" w:cs="仿宋" w:hint="eastAsia"/>
          <w:b/>
          <w:bCs/>
          <w:sz w:val="24"/>
        </w:rPr>
        <w:t>趣味沙盘体验式教学</w:t>
      </w:r>
    </w:p>
    <w:p w14:paraId="1821EA80" w14:textId="77777777" w:rsidR="00806F0A" w:rsidRDefault="009639AB">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利用五种动物沙盘盘面和知识卡片及教学视频等直观生动形象展示人格特质、职涯规划及沟通艺术；通过互动式、体验式学习，如场景模拟演绎及高效沟通桌游等提升学习兴趣，轻松掌握课程内容。</w:t>
      </w:r>
    </w:p>
    <w:p w14:paraId="682DFAFA" w14:textId="77777777" w:rsidR="00806F0A" w:rsidRDefault="009639AB">
      <w:pPr>
        <w:numPr>
          <w:ilvl w:val="0"/>
          <w:numId w:val="3"/>
        </w:numPr>
        <w:snapToGrid w:val="0"/>
        <w:spacing w:line="360" w:lineRule="auto"/>
        <w:rPr>
          <w:rFonts w:ascii="仿宋" w:eastAsia="仿宋" w:hAnsi="仿宋" w:cs="仿宋"/>
          <w:bCs/>
          <w:sz w:val="24"/>
        </w:rPr>
      </w:pPr>
      <w:r>
        <w:rPr>
          <w:rFonts w:ascii="仿宋" w:eastAsia="仿宋" w:hAnsi="仿宋" w:cs="仿宋" w:hint="eastAsia"/>
          <w:b/>
          <w:bCs/>
          <w:sz w:val="24"/>
        </w:rPr>
        <w:t xml:space="preserve">专业测评报告，包含组织和个人 </w:t>
      </w:r>
    </w:p>
    <w:p w14:paraId="470237CA" w14:textId="77777777" w:rsidR="00806F0A" w:rsidRDefault="009639AB">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为组织提供学生人力结构分析和生源生态构成报告，借助报告可以帮助鉴定专业招生政策引导方向是否合理； 针对目前生源优化课程体系、设置职业方向，做有针对性的职业引导；</w:t>
      </w:r>
    </w:p>
    <w:p w14:paraId="3B231A99" w14:textId="77777777" w:rsidR="00806F0A" w:rsidRDefault="009639AB">
      <w:pPr>
        <w:snapToGrid w:val="0"/>
        <w:spacing w:line="360" w:lineRule="auto"/>
        <w:ind w:firstLineChars="200" w:firstLine="480"/>
        <w:rPr>
          <w:rFonts w:ascii="仿宋" w:eastAsia="仿宋" w:hAnsi="仿宋" w:cs="仿宋"/>
          <w:b/>
          <w:bCs/>
          <w:color w:val="FF0000"/>
          <w:sz w:val="24"/>
        </w:rPr>
      </w:pPr>
      <w:r>
        <w:rPr>
          <w:rFonts w:ascii="仿宋" w:eastAsia="仿宋" w:hAnsi="仿宋" w:cs="仿宋" w:hint="eastAsia"/>
          <w:bCs/>
          <w:sz w:val="24"/>
        </w:rPr>
        <w:t>为个人提供基于个性简述、特质优势及建议事项、最具产能模式等不同方面的基本报告，同时也可以提供基于某一岗位的职能响度分析和说明，帮助学生合理规划职涯。</w:t>
      </w:r>
    </w:p>
    <w:p w14:paraId="4CC02DBB" w14:textId="11F8C2D9" w:rsidR="00806F0A" w:rsidRDefault="00592A48">
      <w:pPr>
        <w:rPr>
          <w:rFonts w:ascii="仿宋" w:eastAsia="仿宋" w:hAnsi="仿宋"/>
          <w:b/>
          <w:bCs/>
          <w:color w:val="FF0000"/>
          <w:sz w:val="28"/>
          <w:szCs w:val="28"/>
        </w:rPr>
      </w:pPr>
      <w:r>
        <w:rPr>
          <w:rFonts w:ascii="仿宋" w:eastAsia="仿宋" w:hAnsi="仿宋" w:hint="eastAsia"/>
          <w:b/>
          <w:bCs/>
          <w:color w:val="FF0000"/>
          <w:sz w:val="28"/>
          <w:szCs w:val="28"/>
        </w:rPr>
        <w:t>二</w:t>
      </w:r>
      <w:r w:rsidR="009639AB">
        <w:rPr>
          <w:rFonts w:ascii="仿宋" w:eastAsia="仿宋" w:hAnsi="仿宋" w:hint="eastAsia"/>
          <w:b/>
          <w:bCs/>
          <w:color w:val="FF0000"/>
          <w:sz w:val="28"/>
          <w:szCs w:val="28"/>
        </w:rPr>
        <w:t>、《新商战沙盘》介绍</w:t>
      </w:r>
    </w:p>
    <w:p w14:paraId="03A74A16" w14:textId="77777777" w:rsidR="00806F0A" w:rsidRDefault="009639AB">
      <w:pPr>
        <w:spacing w:line="360" w:lineRule="auto"/>
        <w:ind w:firstLineChars="200" w:firstLine="480"/>
        <w:rPr>
          <w:rStyle w:val="apple-converted-space"/>
          <w:rFonts w:ascii="仿宋" w:eastAsia="仿宋" w:hAnsi="仿宋" w:cs="仿宋"/>
          <w:kern w:val="0"/>
          <w:sz w:val="24"/>
        </w:rPr>
      </w:pPr>
      <w:r>
        <w:rPr>
          <w:rFonts w:ascii="仿宋" w:eastAsia="仿宋" w:hAnsi="仿宋" w:hint="eastAsia"/>
          <w:sz w:val="24"/>
          <w:szCs w:val="28"/>
        </w:rPr>
        <w:t>本课程运用直观的沙盘教具和系统平台软件，融入市场变数，结合角色扮演、情景模拟、讲师点评，使受训人员在虚拟的市场竞争环境中</w:t>
      </w:r>
      <w:r>
        <w:rPr>
          <w:rFonts w:ascii="仿宋" w:eastAsia="仿宋" w:hAnsi="仿宋"/>
          <w:sz w:val="24"/>
          <w:szCs w:val="28"/>
        </w:rPr>
        <w:t>直接参与“企业”的经营活动，</w:t>
      </w:r>
      <w:r>
        <w:rPr>
          <w:rFonts w:ascii="仿宋" w:eastAsia="仿宋" w:hAnsi="仿宋" w:hint="eastAsia"/>
          <w:sz w:val="24"/>
          <w:szCs w:val="28"/>
        </w:rPr>
        <w:t>体验</w:t>
      </w:r>
      <w:r>
        <w:rPr>
          <w:rFonts w:ascii="仿宋" w:eastAsia="仿宋" w:hAnsi="仿宋"/>
          <w:sz w:val="24"/>
          <w:szCs w:val="28"/>
        </w:rPr>
        <w:t>企业的采购、研发、生产、销售、计划、财务核算、筹资与投资管理等各方面的运作流程，体验承担经营</w:t>
      </w:r>
      <w:r>
        <w:rPr>
          <w:rFonts w:ascii="仿宋" w:eastAsia="仿宋" w:hAnsi="仿宋" w:hint="eastAsia"/>
          <w:sz w:val="24"/>
          <w:szCs w:val="28"/>
        </w:rPr>
        <w:t>的</w:t>
      </w:r>
      <w:r>
        <w:rPr>
          <w:rFonts w:ascii="仿宋" w:eastAsia="仿宋" w:hAnsi="仿宋"/>
          <w:sz w:val="24"/>
          <w:szCs w:val="28"/>
        </w:rPr>
        <w:t>风险与责任，学习管理知识，掌握管理技巧，感受管理真谛，体验团队协作精神，全面提高学生企业经营管理的素质与能力</w:t>
      </w:r>
      <w:r>
        <w:rPr>
          <w:rFonts w:ascii="仿宋" w:eastAsia="仿宋" w:hAnsi="仿宋" w:hint="eastAsia"/>
          <w:sz w:val="24"/>
          <w:szCs w:val="28"/>
        </w:rPr>
        <w:t>，</w:t>
      </w:r>
      <w:r>
        <w:rPr>
          <w:rFonts w:ascii="仿宋" w:eastAsia="仿宋" w:hAnsi="仿宋"/>
          <w:sz w:val="24"/>
          <w:szCs w:val="28"/>
        </w:rPr>
        <w:t>深入理解和有效掌握企业经营管理理论，锻炼学生运用所学理论及方法</w:t>
      </w:r>
      <w:r>
        <w:rPr>
          <w:rFonts w:ascii="仿宋" w:eastAsia="仿宋" w:hAnsi="仿宋"/>
          <w:sz w:val="24"/>
          <w:szCs w:val="28"/>
        </w:rPr>
        <w:lastRenderedPageBreak/>
        <w:t>解决企业经营管理实践问题的能力。</w:t>
      </w:r>
      <w:r>
        <w:rPr>
          <w:rFonts w:ascii="仿宋" w:eastAsia="仿宋" w:hAnsi="仿宋" w:hint="eastAsia"/>
          <w:sz w:val="24"/>
          <w:szCs w:val="28"/>
        </w:rPr>
        <w:t>该平台在继承企业经营模拟沙盘特点的基础之上，吸收了众多经营类软件的优点，更贴近现实，运行规则及订单可以自由设置，同时可以支持多市场同开。</w:t>
      </w:r>
    </w:p>
    <w:p w14:paraId="43D1D7BA" w14:textId="77777777" w:rsidR="00806F0A" w:rsidRDefault="009639AB">
      <w:pPr>
        <w:rPr>
          <w:rStyle w:val="apple-converted-space"/>
          <w:rFonts w:ascii="仿宋" w:eastAsia="仿宋" w:hAnsi="仿宋" w:cs="仿宋"/>
          <w:kern w:val="0"/>
          <w:sz w:val="24"/>
        </w:rPr>
      </w:pPr>
      <w:r>
        <w:rPr>
          <w:rStyle w:val="apple-converted-space"/>
          <w:rFonts w:ascii="仿宋" w:eastAsia="仿宋" w:hAnsi="仿宋" w:cs="仿宋" w:hint="eastAsia"/>
          <w:kern w:val="0"/>
          <w:sz w:val="24"/>
        </w:rPr>
        <w:t>课程价值：</w:t>
      </w:r>
    </w:p>
    <w:p w14:paraId="644DDB13" w14:textId="77777777" w:rsidR="00806F0A" w:rsidRDefault="009639AB">
      <w:pPr>
        <w:numPr>
          <w:ilvl w:val="0"/>
          <w:numId w:val="4"/>
        </w:numPr>
        <w:rPr>
          <w:rStyle w:val="apple-converted-space"/>
          <w:rFonts w:ascii="仿宋" w:eastAsia="仿宋" w:hAnsi="仿宋" w:cs="仿宋"/>
          <w:kern w:val="0"/>
          <w:sz w:val="24"/>
        </w:rPr>
      </w:pPr>
      <w:r>
        <w:rPr>
          <w:rStyle w:val="apple-converted-space"/>
          <w:rFonts w:ascii="仿宋" w:eastAsia="仿宋" w:hAnsi="仿宋" w:cs="仿宋" w:hint="eastAsia"/>
          <w:kern w:val="0"/>
          <w:sz w:val="24"/>
        </w:rPr>
        <w:t>沙盘模拟教学融理论与实践于一体，体验式教学方式；</w:t>
      </w:r>
    </w:p>
    <w:p w14:paraId="19DA664F" w14:textId="77777777" w:rsidR="00806F0A" w:rsidRDefault="009639AB">
      <w:pPr>
        <w:numPr>
          <w:ilvl w:val="0"/>
          <w:numId w:val="4"/>
        </w:numPr>
        <w:rPr>
          <w:rStyle w:val="apple-converted-space"/>
          <w:rFonts w:ascii="仿宋" w:eastAsia="仿宋" w:hAnsi="仿宋" w:cs="仿宋"/>
          <w:kern w:val="0"/>
          <w:sz w:val="24"/>
        </w:rPr>
      </w:pPr>
      <w:r>
        <w:rPr>
          <w:rStyle w:val="apple-converted-space"/>
          <w:rFonts w:ascii="仿宋" w:eastAsia="仿宋" w:hAnsi="仿宋" w:cs="仿宋" w:hint="eastAsia"/>
          <w:kern w:val="0"/>
          <w:sz w:val="24"/>
        </w:rPr>
        <w:t>强化学生的管理知识、训练管理技能、全面提高学生综合素质；</w:t>
      </w:r>
    </w:p>
    <w:p w14:paraId="6A93A895" w14:textId="77777777" w:rsidR="00806F0A" w:rsidRDefault="009639AB">
      <w:pPr>
        <w:numPr>
          <w:ilvl w:val="0"/>
          <w:numId w:val="4"/>
        </w:numPr>
        <w:rPr>
          <w:rStyle w:val="apple-converted-space"/>
          <w:rFonts w:ascii="仿宋" w:eastAsia="仿宋" w:hAnsi="仿宋" w:cs="仿宋"/>
          <w:kern w:val="0"/>
          <w:sz w:val="24"/>
        </w:rPr>
      </w:pPr>
      <w:r>
        <w:rPr>
          <w:rStyle w:val="apple-converted-space"/>
          <w:rFonts w:ascii="仿宋" w:eastAsia="仿宋" w:hAnsi="仿宋" w:cs="仿宋" w:hint="eastAsia"/>
          <w:kern w:val="0"/>
          <w:sz w:val="24"/>
        </w:rPr>
        <w:t>集角色扮演与岗位体验于一身，明确岗位职责，做好本职工作，体验职业</w:t>
      </w:r>
    </w:p>
    <w:p w14:paraId="3DB74BB3" w14:textId="77777777" w:rsidR="00806F0A" w:rsidRDefault="009639AB">
      <w:pPr>
        <w:numPr>
          <w:ilvl w:val="0"/>
          <w:numId w:val="4"/>
        </w:numPr>
        <w:rPr>
          <w:rStyle w:val="apple-converted-space"/>
          <w:rFonts w:ascii="仿宋" w:eastAsia="仿宋" w:hAnsi="仿宋" w:cs="仿宋"/>
          <w:kern w:val="0"/>
          <w:sz w:val="24"/>
        </w:rPr>
      </w:pPr>
      <w:r>
        <w:rPr>
          <w:rStyle w:val="apple-converted-space"/>
          <w:rFonts w:ascii="仿宋" w:eastAsia="仿宋" w:hAnsi="仿宋" w:cs="仿宋" w:hint="eastAsia"/>
          <w:kern w:val="0"/>
          <w:sz w:val="24"/>
        </w:rPr>
        <w:t>角色，发挥团队作用；</w:t>
      </w:r>
    </w:p>
    <w:p w14:paraId="3BDFD743" w14:textId="77777777" w:rsidR="00806F0A" w:rsidRDefault="009639AB">
      <w:pPr>
        <w:numPr>
          <w:ilvl w:val="0"/>
          <w:numId w:val="4"/>
        </w:numPr>
        <w:rPr>
          <w:rStyle w:val="apple-converted-space"/>
          <w:rFonts w:ascii="仿宋" w:eastAsia="仿宋" w:hAnsi="仿宋" w:cs="仿宋"/>
          <w:kern w:val="0"/>
          <w:sz w:val="24"/>
        </w:rPr>
      </w:pPr>
      <w:r>
        <w:rPr>
          <w:rStyle w:val="apple-converted-space"/>
          <w:rFonts w:ascii="仿宋" w:eastAsia="仿宋" w:hAnsi="仿宋" w:cs="仿宋" w:hint="eastAsia"/>
          <w:kern w:val="0"/>
          <w:sz w:val="24"/>
        </w:rPr>
        <w:t>提升独立思考问题、分析问题、解决问题的能力；</w:t>
      </w:r>
    </w:p>
    <w:p w14:paraId="1551F8E3" w14:textId="77777777" w:rsidR="00806F0A" w:rsidRDefault="009639AB">
      <w:pPr>
        <w:numPr>
          <w:ilvl w:val="0"/>
          <w:numId w:val="4"/>
        </w:numPr>
        <w:rPr>
          <w:rStyle w:val="apple-converted-space"/>
          <w:rFonts w:ascii="仿宋" w:eastAsia="仿宋" w:hAnsi="仿宋" w:cs="仿宋"/>
          <w:kern w:val="0"/>
          <w:sz w:val="24"/>
        </w:rPr>
      </w:pPr>
      <w:r>
        <w:rPr>
          <w:rStyle w:val="apple-converted-space"/>
          <w:rFonts w:ascii="仿宋" w:eastAsia="仿宋" w:hAnsi="仿宋" w:cs="仿宋" w:hint="eastAsia"/>
          <w:kern w:val="0"/>
          <w:sz w:val="24"/>
        </w:rPr>
        <w:t>实现从知识到技能的转化，促进学生知识、能力、素质的全方位提高；</w:t>
      </w:r>
    </w:p>
    <w:p w14:paraId="04C5E440" w14:textId="77777777" w:rsidR="00806F0A" w:rsidRDefault="009639AB">
      <w:pPr>
        <w:rPr>
          <w:rStyle w:val="apple-converted-space"/>
          <w:rFonts w:ascii="仿宋" w:eastAsia="仿宋" w:hAnsi="仿宋" w:cs="仿宋"/>
          <w:b/>
          <w:bCs/>
          <w:kern w:val="0"/>
          <w:sz w:val="24"/>
        </w:rPr>
      </w:pPr>
      <w:r>
        <w:rPr>
          <w:rStyle w:val="apple-converted-space"/>
          <w:rFonts w:ascii="仿宋" w:eastAsia="仿宋" w:hAnsi="仿宋" w:cs="仿宋" w:hint="eastAsia"/>
          <w:b/>
          <w:bCs/>
          <w:kern w:val="0"/>
          <w:sz w:val="24"/>
        </w:rPr>
        <w:t>全年流程说明</w:t>
      </w:r>
    </w:p>
    <w:p w14:paraId="36D21F2D" w14:textId="77777777" w:rsidR="00806F0A" w:rsidRDefault="009639AB">
      <w:pPr>
        <w:rPr>
          <w:rStyle w:val="apple-converted-space"/>
          <w:rFonts w:ascii="仿宋" w:eastAsia="仿宋" w:hAnsi="仿宋" w:cs="仿宋"/>
          <w:kern w:val="0"/>
          <w:sz w:val="24"/>
        </w:rPr>
      </w:pPr>
      <w:r>
        <w:rPr>
          <w:rStyle w:val="apple-converted-space"/>
          <w:rFonts w:ascii="仿宋" w:eastAsia="仿宋" w:hAnsi="仿宋" w:cs="仿宋" w:hint="eastAsia"/>
          <w:kern w:val="0"/>
          <w:sz w:val="24"/>
        </w:rPr>
        <w:t>1.1.年度运营总流程</w:t>
      </w:r>
    </w:p>
    <w:p w14:paraId="3602D678" w14:textId="77777777" w:rsidR="00806F0A" w:rsidRDefault="009639AB">
      <w:pPr>
        <w:rPr>
          <w:rStyle w:val="apple-converted-space"/>
          <w:rFonts w:ascii="仿宋" w:eastAsia="仿宋" w:hAnsi="仿宋" w:cs="仿宋"/>
          <w:kern w:val="0"/>
          <w:sz w:val="24"/>
        </w:rPr>
      </w:pPr>
      <w:r>
        <w:rPr>
          <w:rStyle w:val="apple-converted-space"/>
          <w:rFonts w:ascii="仿宋" w:eastAsia="仿宋" w:hAnsi="仿宋" w:cs="仿宋" w:hint="eastAsia"/>
          <w:kern w:val="0"/>
          <w:sz w:val="24"/>
        </w:rPr>
        <w:t xml:space="preserve">        商战模拟运营企业经营6个年度，每个年度分设4个季度运行。全年总体运营流程如下：</w:t>
      </w:r>
    </w:p>
    <w:p w14:paraId="25EA7A42" w14:textId="77777777" w:rsidR="00806F0A" w:rsidRDefault="009639AB">
      <w:pPr>
        <w:jc w:val="center"/>
        <w:rPr>
          <w:rFonts w:ascii="仿宋" w:eastAsia="仿宋" w:hAnsi="仿宋" w:cs="仿宋"/>
          <w:sz w:val="24"/>
        </w:rPr>
      </w:pPr>
      <w:r>
        <w:rPr>
          <w:rFonts w:ascii="仿宋" w:eastAsia="仿宋" w:hAnsi="仿宋" w:cs="仿宋" w:hint="eastAsia"/>
          <w:noProof/>
          <w:sz w:val="24"/>
        </w:rPr>
        <w:drawing>
          <wp:inline distT="0" distB="0" distL="114300" distR="114300" wp14:anchorId="1B07FF05" wp14:editId="1CCF159F">
            <wp:extent cx="3257550" cy="3114675"/>
            <wp:effectExtent l="0" t="0" r="0" b="9525"/>
            <wp:docPr id="30"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1"/>
                    <pic:cNvPicPr>
                      <a:picLocks noChangeAspect="1"/>
                    </pic:cNvPicPr>
                  </pic:nvPicPr>
                  <pic:blipFill>
                    <a:blip r:embed="rId5"/>
                    <a:stretch>
                      <a:fillRect/>
                    </a:stretch>
                  </pic:blipFill>
                  <pic:spPr>
                    <a:xfrm>
                      <a:off x="0" y="0"/>
                      <a:ext cx="3257550" cy="3114675"/>
                    </a:xfrm>
                    <a:prstGeom prst="rect">
                      <a:avLst/>
                    </a:prstGeom>
                    <a:noFill/>
                    <a:ln>
                      <a:noFill/>
                    </a:ln>
                  </pic:spPr>
                </pic:pic>
              </a:graphicData>
            </a:graphic>
          </wp:inline>
        </w:drawing>
      </w:r>
    </w:p>
    <w:p w14:paraId="2F610673" w14:textId="77777777" w:rsidR="00806F0A" w:rsidRDefault="009639AB">
      <w:pPr>
        <w:rPr>
          <w:rStyle w:val="apple-converted-space"/>
          <w:rFonts w:ascii="仿宋" w:eastAsia="仿宋" w:hAnsi="仿宋" w:cs="仿宋"/>
          <w:kern w:val="0"/>
          <w:sz w:val="24"/>
        </w:rPr>
      </w:pPr>
      <w:r>
        <w:rPr>
          <w:rStyle w:val="apple-converted-space"/>
          <w:rFonts w:ascii="仿宋" w:eastAsia="仿宋" w:hAnsi="仿宋" w:cs="仿宋" w:hint="eastAsia"/>
          <w:kern w:val="0"/>
          <w:sz w:val="24"/>
        </w:rPr>
        <w:t>1.2.年初运营流程</w:t>
      </w:r>
    </w:p>
    <w:p w14:paraId="384146C4" w14:textId="77777777" w:rsidR="00806F0A" w:rsidRDefault="009639AB">
      <w:pPr>
        <w:rPr>
          <w:rStyle w:val="apple-converted-space"/>
          <w:rFonts w:ascii="仿宋" w:eastAsia="仿宋" w:hAnsi="仿宋" w:cs="仿宋"/>
          <w:kern w:val="0"/>
          <w:sz w:val="24"/>
        </w:rPr>
      </w:pPr>
      <w:r>
        <w:rPr>
          <w:rStyle w:val="apple-converted-space"/>
          <w:rFonts w:ascii="仿宋" w:eastAsia="仿宋" w:hAnsi="仿宋" w:cs="仿宋" w:hint="eastAsia"/>
          <w:kern w:val="0"/>
          <w:sz w:val="24"/>
        </w:rPr>
        <w:t xml:space="preserve">       年初企业运营过程包括年度规划、投放广告、支付广告费、支付所得税、参加订货会、长期贷款。具体运营流程如下：</w:t>
      </w:r>
    </w:p>
    <w:p w14:paraId="3B4490A4" w14:textId="77777777" w:rsidR="00806F0A" w:rsidRDefault="009639AB">
      <w:pPr>
        <w:jc w:val="center"/>
        <w:rPr>
          <w:rFonts w:ascii="仿宋" w:eastAsia="仿宋" w:hAnsi="仿宋" w:cs="仿宋"/>
          <w:sz w:val="24"/>
        </w:rPr>
      </w:pPr>
      <w:r>
        <w:rPr>
          <w:rFonts w:ascii="仿宋" w:eastAsia="仿宋" w:hAnsi="仿宋" w:cs="仿宋" w:hint="eastAsia"/>
          <w:noProof/>
          <w:sz w:val="24"/>
        </w:rPr>
        <w:lastRenderedPageBreak/>
        <w:drawing>
          <wp:inline distT="0" distB="0" distL="114300" distR="114300" wp14:anchorId="4F7D2E15" wp14:editId="105DB3BF">
            <wp:extent cx="4171950" cy="2828925"/>
            <wp:effectExtent l="0" t="0" r="0" b="9525"/>
            <wp:docPr id="3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图片 2"/>
                    <pic:cNvPicPr>
                      <a:picLocks noChangeAspect="1"/>
                    </pic:cNvPicPr>
                  </pic:nvPicPr>
                  <pic:blipFill>
                    <a:blip r:embed="rId6"/>
                    <a:stretch>
                      <a:fillRect/>
                    </a:stretch>
                  </pic:blipFill>
                  <pic:spPr>
                    <a:xfrm>
                      <a:off x="0" y="0"/>
                      <a:ext cx="4171950" cy="2828925"/>
                    </a:xfrm>
                    <a:prstGeom prst="rect">
                      <a:avLst/>
                    </a:prstGeom>
                    <a:noFill/>
                    <a:ln>
                      <a:noFill/>
                    </a:ln>
                  </pic:spPr>
                </pic:pic>
              </a:graphicData>
            </a:graphic>
          </wp:inline>
        </w:drawing>
      </w:r>
    </w:p>
    <w:p w14:paraId="506DA956" w14:textId="77777777" w:rsidR="00806F0A" w:rsidRDefault="009639AB">
      <w:pPr>
        <w:rPr>
          <w:rStyle w:val="apple-converted-space"/>
          <w:rFonts w:ascii="仿宋" w:eastAsia="仿宋" w:hAnsi="仿宋" w:cs="仿宋"/>
          <w:kern w:val="0"/>
          <w:sz w:val="24"/>
        </w:rPr>
      </w:pPr>
      <w:r>
        <w:rPr>
          <w:rStyle w:val="apple-converted-space"/>
          <w:rFonts w:ascii="仿宋" w:eastAsia="仿宋" w:hAnsi="仿宋" w:cs="仿宋" w:hint="eastAsia"/>
          <w:kern w:val="0"/>
          <w:sz w:val="24"/>
        </w:rPr>
        <w:t>1.3每季度内运营流程</w:t>
      </w:r>
    </w:p>
    <w:p w14:paraId="1A062634" w14:textId="77777777" w:rsidR="00806F0A" w:rsidRDefault="00806F0A">
      <w:pPr>
        <w:rPr>
          <w:rFonts w:ascii="仿宋" w:eastAsia="仿宋" w:hAnsi="仿宋" w:cs="仿宋"/>
          <w:sz w:val="24"/>
        </w:rPr>
      </w:pPr>
    </w:p>
    <w:p w14:paraId="78F46A2F" w14:textId="77777777" w:rsidR="00806F0A" w:rsidRDefault="009639AB">
      <w:pPr>
        <w:rPr>
          <w:rFonts w:ascii="仿宋" w:eastAsia="仿宋" w:hAnsi="仿宋" w:cs="仿宋"/>
          <w:sz w:val="24"/>
        </w:rPr>
      </w:pPr>
      <w:r>
        <w:rPr>
          <w:rFonts w:ascii="仿宋" w:eastAsia="仿宋" w:hAnsi="仿宋" w:cs="仿宋" w:hint="eastAsia"/>
          <w:noProof/>
          <w:sz w:val="24"/>
        </w:rPr>
        <w:drawing>
          <wp:inline distT="0" distB="0" distL="114300" distR="114300" wp14:anchorId="75C5713D" wp14:editId="32961C9C">
            <wp:extent cx="5273040" cy="3241675"/>
            <wp:effectExtent l="0" t="0" r="3810" b="15875"/>
            <wp:docPr id="32"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图片 3"/>
                    <pic:cNvPicPr>
                      <a:picLocks noChangeAspect="1"/>
                    </pic:cNvPicPr>
                  </pic:nvPicPr>
                  <pic:blipFill>
                    <a:blip r:embed="rId7"/>
                    <a:stretch>
                      <a:fillRect/>
                    </a:stretch>
                  </pic:blipFill>
                  <pic:spPr>
                    <a:xfrm>
                      <a:off x="0" y="0"/>
                      <a:ext cx="5273040" cy="3241675"/>
                    </a:xfrm>
                    <a:prstGeom prst="rect">
                      <a:avLst/>
                    </a:prstGeom>
                    <a:noFill/>
                    <a:ln>
                      <a:noFill/>
                    </a:ln>
                  </pic:spPr>
                </pic:pic>
              </a:graphicData>
            </a:graphic>
          </wp:inline>
        </w:drawing>
      </w:r>
    </w:p>
    <w:p w14:paraId="539A9059" w14:textId="77777777" w:rsidR="00806F0A" w:rsidRDefault="009639AB">
      <w:pPr>
        <w:rPr>
          <w:rStyle w:val="apple-converted-space"/>
          <w:rFonts w:ascii="仿宋" w:eastAsia="仿宋" w:hAnsi="仿宋" w:cs="仿宋"/>
          <w:kern w:val="0"/>
          <w:sz w:val="24"/>
        </w:rPr>
      </w:pPr>
      <w:r>
        <w:rPr>
          <w:rFonts w:ascii="仿宋" w:eastAsia="仿宋" w:hAnsi="仿宋" w:cs="仿宋" w:hint="eastAsia"/>
          <w:sz w:val="24"/>
        </w:rPr>
        <w:t>1.</w:t>
      </w:r>
      <w:r>
        <w:rPr>
          <w:rStyle w:val="apple-converted-space"/>
          <w:rFonts w:ascii="仿宋" w:eastAsia="仿宋" w:hAnsi="仿宋" w:cs="仿宋" w:hint="eastAsia"/>
          <w:kern w:val="0"/>
          <w:sz w:val="24"/>
        </w:rPr>
        <w:t>4.年末操作流程</w:t>
      </w:r>
    </w:p>
    <w:p w14:paraId="6BA08929" w14:textId="77777777" w:rsidR="00806F0A" w:rsidRDefault="009639AB">
      <w:pPr>
        <w:rPr>
          <w:rStyle w:val="apple-converted-space"/>
          <w:rFonts w:ascii="仿宋" w:eastAsia="仿宋" w:hAnsi="仿宋" w:cs="仿宋"/>
          <w:kern w:val="0"/>
          <w:sz w:val="24"/>
        </w:rPr>
      </w:pPr>
      <w:r>
        <w:rPr>
          <w:rStyle w:val="apple-converted-space"/>
          <w:rFonts w:ascii="仿宋" w:eastAsia="仿宋" w:hAnsi="仿宋" w:cs="仿宋" w:hint="eastAsia"/>
          <w:kern w:val="0"/>
          <w:sz w:val="24"/>
        </w:rPr>
        <w:t xml:space="preserve">     年末运营操作主要包含填写报表和投放广告，具体流程如下：</w:t>
      </w:r>
    </w:p>
    <w:p w14:paraId="08BADA24" w14:textId="77777777" w:rsidR="00806F0A" w:rsidRDefault="009639AB">
      <w:pPr>
        <w:rPr>
          <w:rFonts w:ascii="仿宋" w:eastAsia="仿宋" w:hAnsi="仿宋" w:cs="仿宋"/>
          <w:sz w:val="24"/>
        </w:rPr>
      </w:pPr>
      <w:r>
        <w:rPr>
          <w:rFonts w:ascii="仿宋" w:eastAsia="仿宋" w:hAnsi="仿宋" w:cs="仿宋" w:hint="eastAsia"/>
          <w:sz w:val="24"/>
        </w:rPr>
        <w:t xml:space="preserve">       </w:t>
      </w:r>
    </w:p>
    <w:p w14:paraId="034F4E74" w14:textId="77777777" w:rsidR="00806F0A" w:rsidRDefault="009639AB">
      <w:pPr>
        <w:jc w:val="center"/>
        <w:rPr>
          <w:rFonts w:ascii="仿宋" w:eastAsia="仿宋" w:hAnsi="仿宋" w:cs="仿宋"/>
          <w:sz w:val="24"/>
        </w:rPr>
      </w:pPr>
      <w:r>
        <w:rPr>
          <w:rFonts w:ascii="仿宋" w:eastAsia="仿宋" w:hAnsi="仿宋" w:cs="仿宋" w:hint="eastAsia"/>
          <w:noProof/>
          <w:sz w:val="24"/>
        </w:rPr>
        <w:drawing>
          <wp:inline distT="0" distB="0" distL="114300" distR="114300" wp14:anchorId="43D4526E" wp14:editId="436B23EC">
            <wp:extent cx="2562225" cy="1386205"/>
            <wp:effectExtent l="0" t="0" r="9525" b="4445"/>
            <wp:docPr id="33"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图片 4"/>
                    <pic:cNvPicPr>
                      <a:picLocks noChangeAspect="1"/>
                    </pic:cNvPicPr>
                  </pic:nvPicPr>
                  <pic:blipFill>
                    <a:blip r:embed="rId8"/>
                    <a:stretch>
                      <a:fillRect/>
                    </a:stretch>
                  </pic:blipFill>
                  <pic:spPr>
                    <a:xfrm>
                      <a:off x="0" y="0"/>
                      <a:ext cx="2562225" cy="1386205"/>
                    </a:xfrm>
                    <a:prstGeom prst="rect">
                      <a:avLst/>
                    </a:prstGeom>
                    <a:noFill/>
                    <a:ln>
                      <a:noFill/>
                    </a:ln>
                  </pic:spPr>
                </pic:pic>
              </a:graphicData>
            </a:graphic>
          </wp:inline>
        </w:drawing>
      </w:r>
    </w:p>
    <w:p w14:paraId="14817489" w14:textId="77777777" w:rsidR="00806F0A" w:rsidRDefault="009639AB">
      <w:pPr>
        <w:rPr>
          <w:rStyle w:val="apple-converted-space"/>
          <w:rFonts w:ascii="仿宋" w:eastAsia="仿宋" w:hAnsi="仿宋" w:cs="仿宋"/>
          <w:kern w:val="0"/>
          <w:sz w:val="24"/>
        </w:rPr>
      </w:pPr>
      <w:r>
        <w:rPr>
          <w:rStyle w:val="apple-converted-space"/>
          <w:rFonts w:ascii="仿宋" w:eastAsia="仿宋" w:hAnsi="仿宋" w:cs="仿宋" w:hint="eastAsia"/>
          <w:kern w:val="0"/>
          <w:sz w:val="24"/>
        </w:rPr>
        <w:lastRenderedPageBreak/>
        <w:t>1.5.流程外运营操作</w:t>
      </w:r>
    </w:p>
    <w:p w14:paraId="45606EAF" w14:textId="77777777" w:rsidR="00806F0A" w:rsidRDefault="009639AB">
      <w:pPr>
        <w:rPr>
          <w:rStyle w:val="apple-converted-space"/>
          <w:rFonts w:ascii="仿宋" w:eastAsia="仿宋" w:hAnsi="仿宋" w:cs="仿宋"/>
          <w:kern w:val="0"/>
          <w:sz w:val="24"/>
        </w:rPr>
      </w:pPr>
      <w:r>
        <w:rPr>
          <w:rStyle w:val="apple-converted-space"/>
          <w:rFonts w:ascii="仿宋" w:eastAsia="仿宋" w:hAnsi="仿宋" w:cs="仿宋" w:hint="eastAsia"/>
          <w:kern w:val="0"/>
          <w:sz w:val="24"/>
        </w:rPr>
        <w:t xml:space="preserve">        除上述运营操作外，企业随时可进行以下下运营操作：</w:t>
      </w:r>
    </w:p>
    <w:p w14:paraId="1F8301EC" w14:textId="77777777" w:rsidR="00806F0A" w:rsidRDefault="009639AB">
      <w:pPr>
        <w:rPr>
          <w:rStyle w:val="apple-converted-space"/>
          <w:rFonts w:ascii="仿宋" w:eastAsia="仿宋" w:hAnsi="仿宋" w:cs="仿宋"/>
          <w:kern w:val="0"/>
          <w:sz w:val="24"/>
        </w:rPr>
      </w:pPr>
      <w:r>
        <w:rPr>
          <w:rStyle w:val="apple-converted-space"/>
          <w:rFonts w:ascii="仿宋" w:eastAsia="仿宋" w:hAnsi="仿宋" w:cs="仿宋" w:hint="eastAsia"/>
          <w:kern w:val="0"/>
          <w:sz w:val="24"/>
        </w:rPr>
        <w:t xml:space="preserve">       (注：为保证企业按规则经营，系统限制了各组企业在参加竞单会过程中进行紧急采购和间谍操作。)</w:t>
      </w:r>
    </w:p>
    <w:p w14:paraId="7FED861C" w14:textId="77777777" w:rsidR="00806F0A" w:rsidRDefault="00806F0A">
      <w:pPr>
        <w:rPr>
          <w:rFonts w:ascii="仿宋" w:eastAsia="仿宋" w:hAnsi="仿宋" w:cs="仿宋"/>
          <w:sz w:val="24"/>
        </w:rPr>
      </w:pPr>
    </w:p>
    <w:p w14:paraId="563ED608" w14:textId="77777777" w:rsidR="00806F0A" w:rsidRDefault="009639AB">
      <w:pPr>
        <w:jc w:val="center"/>
        <w:rPr>
          <w:rFonts w:ascii="仿宋" w:eastAsia="仿宋" w:hAnsi="仿宋" w:cs="仿宋"/>
          <w:sz w:val="24"/>
        </w:rPr>
      </w:pPr>
      <w:r>
        <w:rPr>
          <w:rFonts w:ascii="仿宋" w:eastAsia="仿宋" w:hAnsi="仿宋" w:cs="仿宋" w:hint="eastAsia"/>
          <w:noProof/>
          <w:sz w:val="24"/>
        </w:rPr>
        <w:drawing>
          <wp:inline distT="0" distB="0" distL="114300" distR="114300" wp14:anchorId="004DE609" wp14:editId="477E9DD1">
            <wp:extent cx="4857750" cy="1543050"/>
            <wp:effectExtent l="0" t="0" r="0" b="0"/>
            <wp:docPr id="34"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图片 5"/>
                    <pic:cNvPicPr>
                      <a:picLocks noChangeAspect="1"/>
                    </pic:cNvPicPr>
                  </pic:nvPicPr>
                  <pic:blipFill>
                    <a:blip r:embed="rId9"/>
                    <a:stretch>
                      <a:fillRect/>
                    </a:stretch>
                  </pic:blipFill>
                  <pic:spPr>
                    <a:xfrm>
                      <a:off x="0" y="0"/>
                      <a:ext cx="4857750" cy="1543050"/>
                    </a:xfrm>
                    <a:prstGeom prst="rect">
                      <a:avLst/>
                    </a:prstGeom>
                    <a:noFill/>
                    <a:ln>
                      <a:noFill/>
                    </a:ln>
                  </pic:spPr>
                </pic:pic>
              </a:graphicData>
            </a:graphic>
          </wp:inline>
        </w:drawing>
      </w:r>
    </w:p>
    <w:p w14:paraId="43A5E678" w14:textId="77777777" w:rsidR="00806F0A" w:rsidRDefault="00806F0A">
      <w:pPr>
        <w:jc w:val="center"/>
        <w:rPr>
          <w:rFonts w:ascii="仿宋" w:eastAsia="仿宋" w:hAnsi="仿宋" w:cs="仿宋"/>
          <w:sz w:val="24"/>
        </w:rPr>
      </w:pPr>
    </w:p>
    <w:p w14:paraId="4E876335" w14:textId="77777777" w:rsidR="00806F0A" w:rsidRDefault="00806F0A">
      <w:pPr>
        <w:jc w:val="center"/>
        <w:rPr>
          <w:rFonts w:ascii="仿宋" w:eastAsia="仿宋" w:hAnsi="仿宋" w:cs="仿宋"/>
          <w:sz w:val="24"/>
        </w:rPr>
      </w:pPr>
    </w:p>
    <w:p w14:paraId="3AF5CB62" w14:textId="77777777" w:rsidR="00806F0A" w:rsidRDefault="00806F0A">
      <w:pPr>
        <w:jc w:val="center"/>
        <w:rPr>
          <w:rFonts w:ascii="仿宋" w:eastAsia="仿宋" w:hAnsi="仿宋" w:cs="仿宋"/>
          <w:sz w:val="24"/>
        </w:rPr>
      </w:pPr>
    </w:p>
    <w:p w14:paraId="0288545C" w14:textId="070EE2FC" w:rsidR="00806F0A" w:rsidRDefault="00592A48">
      <w:pPr>
        <w:rPr>
          <w:rFonts w:ascii="仿宋" w:eastAsia="仿宋" w:hAnsi="仿宋"/>
          <w:b/>
          <w:bCs/>
          <w:color w:val="FF0000"/>
          <w:sz w:val="28"/>
          <w:szCs w:val="28"/>
        </w:rPr>
      </w:pPr>
      <w:r>
        <w:rPr>
          <w:rFonts w:ascii="仿宋" w:eastAsia="仿宋" w:hAnsi="仿宋" w:hint="eastAsia"/>
          <w:b/>
          <w:bCs/>
          <w:color w:val="FF0000"/>
          <w:sz w:val="28"/>
          <w:szCs w:val="28"/>
        </w:rPr>
        <w:t>三</w:t>
      </w:r>
      <w:r w:rsidR="009639AB">
        <w:rPr>
          <w:rFonts w:ascii="仿宋" w:eastAsia="仿宋" w:hAnsi="仿宋" w:hint="eastAsia"/>
          <w:b/>
          <w:bCs/>
          <w:color w:val="FF0000"/>
          <w:sz w:val="28"/>
          <w:szCs w:val="28"/>
        </w:rPr>
        <w:t>、《供应链沙盘》介绍</w:t>
      </w:r>
    </w:p>
    <w:p w14:paraId="4318F429" w14:textId="77777777" w:rsidR="00806F0A" w:rsidRDefault="009639AB">
      <w:pPr>
        <w:spacing w:line="360" w:lineRule="auto"/>
        <w:ind w:firstLineChars="200" w:firstLine="480"/>
        <w:rPr>
          <w:rFonts w:ascii="仿宋" w:eastAsia="仿宋" w:hAnsi="仿宋"/>
          <w:color w:val="000000" w:themeColor="text1"/>
          <w:sz w:val="24"/>
        </w:rPr>
      </w:pPr>
      <w:r>
        <w:rPr>
          <w:rFonts w:ascii="仿宋" w:eastAsia="仿宋" w:hAnsi="仿宋"/>
          <w:color w:val="000000" w:themeColor="text1"/>
          <w:sz w:val="24"/>
        </w:rPr>
        <w:t>供应链管理沙盘是用友系列沙盘课程体系中非常核心的一门课程。也是高等院校“信息化企业全景体验中心”整体规划设计中一个不可或缺的实验内容。</w:t>
      </w:r>
    </w:p>
    <w:p w14:paraId="2F5B9F37" w14:textId="77777777" w:rsidR="00806F0A" w:rsidRDefault="009639AB">
      <w:pPr>
        <w:spacing w:line="360" w:lineRule="auto"/>
        <w:ind w:firstLineChars="200" w:firstLine="480"/>
        <w:rPr>
          <w:rFonts w:ascii="仿宋" w:eastAsia="仿宋" w:hAnsi="仿宋"/>
          <w:color w:val="000000" w:themeColor="text1"/>
          <w:sz w:val="24"/>
        </w:rPr>
      </w:pPr>
      <w:r>
        <w:rPr>
          <w:rFonts w:ascii="仿宋" w:eastAsia="仿宋" w:hAnsi="仿宋"/>
          <w:color w:val="000000" w:themeColor="text1"/>
          <w:sz w:val="24"/>
        </w:rPr>
        <w:t>该课程承继了传统企业经营模拟沙盘的显著特点，又融合了现代企业管理的关键要素，真实地展现了供应链间信息、资金、物流的和谐统一。为学生塑造了一个了解企业、了解供应链的完整的学习环境。</w:t>
      </w:r>
      <w:r>
        <w:rPr>
          <w:rFonts w:ascii="仿宋" w:eastAsia="仿宋" w:hAnsi="仿宋" w:hint="eastAsia"/>
          <w:color w:val="000000" w:themeColor="text1"/>
          <w:sz w:val="24"/>
        </w:rPr>
        <w:t>以下为简化版角色分工：</w:t>
      </w:r>
    </w:p>
    <w:p w14:paraId="68F7D50C" w14:textId="77777777" w:rsidR="00806F0A" w:rsidRDefault="009639AB">
      <w:r>
        <w:rPr>
          <w:noProof/>
        </w:rPr>
        <w:drawing>
          <wp:inline distT="0" distB="0" distL="114300" distR="114300" wp14:anchorId="5F793DC2" wp14:editId="494313BE">
            <wp:extent cx="5274310" cy="2926080"/>
            <wp:effectExtent l="0" t="0" r="2540" b="7620"/>
            <wp:docPr id="3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图片 6"/>
                    <pic:cNvPicPr>
                      <a:picLocks noChangeAspect="1"/>
                    </pic:cNvPicPr>
                  </pic:nvPicPr>
                  <pic:blipFill>
                    <a:blip r:embed="rId10"/>
                    <a:stretch>
                      <a:fillRect/>
                    </a:stretch>
                  </pic:blipFill>
                  <pic:spPr>
                    <a:xfrm>
                      <a:off x="0" y="0"/>
                      <a:ext cx="5274310" cy="2926080"/>
                    </a:xfrm>
                    <a:prstGeom prst="rect">
                      <a:avLst/>
                    </a:prstGeom>
                    <a:noFill/>
                    <a:ln>
                      <a:noFill/>
                    </a:ln>
                  </pic:spPr>
                </pic:pic>
              </a:graphicData>
            </a:graphic>
          </wp:inline>
        </w:drawing>
      </w:r>
    </w:p>
    <w:p w14:paraId="06B525EC" w14:textId="77777777" w:rsidR="00806F0A" w:rsidRDefault="00806F0A"/>
    <w:p w14:paraId="6E7C8C2C" w14:textId="77777777" w:rsidR="00806F0A" w:rsidRDefault="009639AB">
      <w:r>
        <w:rPr>
          <w:noProof/>
        </w:rPr>
        <w:lastRenderedPageBreak/>
        <w:drawing>
          <wp:inline distT="0" distB="0" distL="114300" distR="114300" wp14:anchorId="2D5938D1" wp14:editId="52E566C4">
            <wp:extent cx="5270500" cy="3936365"/>
            <wp:effectExtent l="0" t="0" r="6350" b="6985"/>
            <wp:docPr id="3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图片 9"/>
                    <pic:cNvPicPr>
                      <a:picLocks noChangeAspect="1"/>
                    </pic:cNvPicPr>
                  </pic:nvPicPr>
                  <pic:blipFill>
                    <a:blip r:embed="rId11"/>
                    <a:stretch>
                      <a:fillRect/>
                    </a:stretch>
                  </pic:blipFill>
                  <pic:spPr>
                    <a:xfrm>
                      <a:off x="0" y="0"/>
                      <a:ext cx="5270500" cy="3936365"/>
                    </a:xfrm>
                    <a:prstGeom prst="rect">
                      <a:avLst/>
                    </a:prstGeom>
                    <a:noFill/>
                    <a:ln>
                      <a:noFill/>
                    </a:ln>
                  </pic:spPr>
                </pic:pic>
              </a:graphicData>
            </a:graphic>
          </wp:inline>
        </w:drawing>
      </w:r>
    </w:p>
    <w:p w14:paraId="3B1A7217" w14:textId="1B0FBCBE" w:rsidR="00806F0A" w:rsidRDefault="00592A48">
      <w:pPr>
        <w:rPr>
          <w:rFonts w:ascii="仿宋" w:eastAsia="仿宋" w:hAnsi="仿宋"/>
          <w:b/>
          <w:bCs/>
          <w:color w:val="FF0000"/>
          <w:sz w:val="28"/>
          <w:szCs w:val="28"/>
        </w:rPr>
      </w:pPr>
      <w:r>
        <w:rPr>
          <w:rFonts w:ascii="仿宋" w:eastAsia="仿宋" w:hAnsi="仿宋" w:hint="eastAsia"/>
          <w:b/>
          <w:bCs/>
          <w:color w:val="FF0000"/>
          <w:sz w:val="28"/>
          <w:szCs w:val="28"/>
        </w:rPr>
        <w:t>四</w:t>
      </w:r>
      <w:r w:rsidR="009639AB">
        <w:rPr>
          <w:rFonts w:ascii="仿宋" w:eastAsia="仿宋" w:hAnsi="仿宋" w:hint="eastAsia"/>
          <w:b/>
          <w:bCs/>
          <w:color w:val="FF0000"/>
          <w:sz w:val="28"/>
          <w:szCs w:val="28"/>
        </w:rPr>
        <w:t>、《营销实战—服装版》介绍</w:t>
      </w:r>
    </w:p>
    <w:p w14:paraId="0097AACF" w14:textId="77777777" w:rsidR="00806F0A" w:rsidRDefault="009639AB">
      <w:pPr>
        <w:spacing w:line="360" w:lineRule="auto"/>
        <w:ind w:firstLineChars="200" w:firstLine="480"/>
        <w:rPr>
          <w:rFonts w:ascii="仿宋" w:eastAsia="仿宋" w:hAnsi="仿宋"/>
          <w:color w:val="000000" w:themeColor="text1"/>
          <w:sz w:val="24"/>
        </w:rPr>
      </w:pPr>
      <w:r>
        <w:rPr>
          <w:rFonts w:ascii="仿宋" w:eastAsia="仿宋" w:hAnsi="仿宋"/>
          <w:color w:val="000000" w:themeColor="text1"/>
          <w:sz w:val="24"/>
        </w:rPr>
        <w:t xml:space="preserve">营销实战沙盘模拟一家服装公司转型推出中高端产品，公开招聘组建营销团队， </w:t>
      </w:r>
      <w:r>
        <w:rPr>
          <w:rFonts w:ascii="仿宋" w:eastAsia="仿宋" w:hAnsi="仿宋" w:hint="eastAsia"/>
          <w:color w:val="000000" w:themeColor="text1"/>
          <w:sz w:val="24"/>
        </w:rPr>
        <w:t xml:space="preserve">经过共同进行目标市场分析、客户价值定位、营销规划、与卖店、加盟店设计不建设、市场品牌传播不活劢策划等准备工作，进行交易会集中竞单，幵完成定货、交货及客户服务的营销完整过程，幵做出收入、成本、费用、利润分析，对各个岗位和关键任务进行绩效评价。 </w:t>
      </w:r>
    </w:p>
    <w:p w14:paraId="5580817E" w14:textId="77777777" w:rsidR="00806F0A" w:rsidRDefault="009639AB">
      <w:pPr>
        <w:spacing w:line="360" w:lineRule="auto"/>
        <w:ind w:firstLineChars="200" w:firstLine="480"/>
        <w:rPr>
          <w:rFonts w:ascii="仿宋" w:eastAsia="仿宋" w:hAnsi="仿宋"/>
          <w:color w:val="000000" w:themeColor="text1"/>
          <w:sz w:val="24"/>
        </w:rPr>
      </w:pPr>
      <w:r>
        <w:rPr>
          <w:rFonts w:ascii="仿宋" w:eastAsia="仿宋" w:hAnsi="仿宋" w:hint="eastAsia"/>
          <w:color w:val="000000" w:themeColor="text1"/>
          <w:sz w:val="24"/>
        </w:rPr>
        <w:t>全程模拟服装企业市场营销活劢，通过团队组建、角色分工和角色体验进行真实业务模拟，激发学生的参不兴趣和勇夺第一的好胜心理，幵将市场分析、定位、渠道、价格、销售、竞争、交付、服务、销售管理等典型职业任务和相关知识融入其中，使学员在真实业务中体验、对比中产生知识缺口，教学根据学员的所需进行知识和技能的输入，做到“做中学</w:t>
      </w:r>
      <w:r>
        <w:rPr>
          <w:rFonts w:ascii="仿宋" w:eastAsia="仿宋" w:hAnsi="仿宋"/>
          <w:color w:val="000000" w:themeColor="text1"/>
          <w:sz w:val="24"/>
        </w:rPr>
        <w:t>”</w:t>
      </w:r>
      <w:r>
        <w:rPr>
          <w:rFonts w:ascii="仿宋" w:eastAsia="仿宋" w:hAnsi="仿宋" w:hint="eastAsia"/>
          <w:color w:val="000000" w:themeColor="text1"/>
          <w:sz w:val="24"/>
        </w:rPr>
        <w:t>、</w:t>
      </w:r>
      <w:r>
        <w:rPr>
          <w:rFonts w:ascii="仿宋" w:eastAsia="仿宋" w:hAnsi="仿宋"/>
          <w:color w:val="000000" w:themeColor="text1"/>
          <w:sz w:val="24"/>
        </w:rPr>
        <w:t>“</w:t>
      </w:r>
      <w:r>
        <w:rPr>
          <w:rFonts w:ascii="仿宋" w:eastAsia="仿宋" w:hAnsi="仿宋" w:hint="eastAsia"/>
          <w:color w:val="000000" w:themeColor="text1"/>
          <w:sz w:val="24"/>
        </w:rPr>
        <w:t>学中做</w:t>
      </w:r>
      <w:r>
        <w:rPr>
          <w:rFonts w:ascii="仿宋" w:eastAsia="仿宋" w:hAnsi="仿宋"/>
          <w:color w:val="000000" w:themeColor="text1"/>
          <w:sz w:val="24"/>
        </w:rPr>
        <w:t>”</w:t>
      </w:r>
      <w:r>
        <w:rPr>
          <w:rFonts w:ascii="仿宋" w:eastAsia="仿宋" w:hAnsi="仿宋" w:hint="eastAsia"/>
          <w:color w:val="000000" w:themeColor="text1"/>
          <w:sz w:val="24"/>
        </w:rPr>
        <w:t xml:space="preserve">。 </w:t>
      </w:r>
    </w:p>
    <w:p w14:paraId="3DF4A4C1" w14:textId="77777777" w:rsidR="00806F0A" w:rsidRDefault="009639AB">
      <w:pPr>
        <w:spacing w:line="360" w:lineRule="auto"/>
        <w:ind w:firstLineChars="200" w:firstLine="480"/>
      </w:pPr>
      <w:r>
        <w:rPr>
          <w:rFonts w:ascii="仿宋" w:eastAsia="仿宋" w:hAnsi="仿宋" w:hint="eastAsia"/>
          <w:color w:val="000000" w:themeColor="text1"/>
          <w:sz w:val="24"/>
        </w:rPr>
        <w:t>本课程是非常实战的营销类课程，课程以企业真实营销流程为主线，沙盘教学、情境演练、电子系统评价为主要辅劣教学工具和方法，通过对企业营销流程的逐步展开和真实、贴切、深刻的案例嵌入式教学，配合连续教学设计，模拟营销真实情景，让学员能够在互劢和现场体会到营销的奥秘不乐趣，感受课程知识点和内容的同时，深入思考、反思不感悟以建构自己销售知识不技能体系。</w:t>
      </w:r>
    </w:p>
    <w:p w14:paraId="6D614738" w14:textId="77777777" w:rsidR="00806F0A" w:rsidRDefault="009639AB">
      <w:r>
        <w:rPr>
          <w:noProof/>
        </w:rPr>
        <w:lastRenderedPageBreak/>
        <w:drawing>
          <wp:inline distT="0" distB="0" distL="114300" distR="114300" wp14:anchorId="45A459ED" wp14:editId="4D1AA214">
            <wp:extent cx="5273040" cy="3453765"/>
            <wp:effectExtent l="0" t="0" r="3810" b="13335"/>
            <wp:docPr id="4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图片 10"/>
                    <pic:cNvPicPr>
                      <a:picLocks noChangeAspect="1"/>
                    </pic:cNvPicPr>
                  </pic:nvPicPr>
                  <pic:blipFill>
                    <a:blip r:embed="rId12"/>
                    <a:stretch>
                      <a:fillRect/>
                    </a:stretch>
                  </pic:blipFill>
                  <pic:spPr>
                    <a:xfrm>
                      <a:off x="0" y="0"/>
                      <a:ext cx="5273040" cy="3453765"/>
                    </a:xfrm>
                    <a:prstGeom prst="rect">
                      <a:avLst/>
                    </a:prstGeom>
                    <a:noFill/>
                    <a:ln>
                      <a:noFill/>
                    </a:ln>
                  </pic:spPr>
                </pic:pic>
              </a:graphicData>
            </a:graphic>
          </wp:inline>
        </w:drawing>
      </w:r>
    </w:p>
    <w:p w14:paraId="47F617A5" w14:textId="77777777" w:rsidR="00806F0A" w:rsidRDefault="009639AB">
      <w:pPr>
        <w:rPr>
          <w:rFonts w:ascii="仿宋" w:eastAsia="仿宋" w:hAnsi="仿宋"/>
          <w:b/>
          <w:bCs/>
          <w:color w:val="FF0000"/>
          <w:sz w:val="28"/>
          <w:szCs w:val="28"/>
        </w:rPr>
      </w:pPr>
      <w:r>
        <w:rPr>
          <w:rFonts w:ascii="仿宋" w:eastAsia="仿宋" w:hAnsi="仿宋" w:hint="eastAsia"/>
          <w:b/>
          <w:bCs/>
          <w:color w:val="FF0000"/>
          <w:sz w:val="28"/>
          <w:szCs w:val="28"/>
        </w:rPr>
        <w:t>八、《会计信息化教考》介绍</w:t>
      </w:r>
    </w:p>
    <w:p w14:paraId="46F5E8C9" w14:textId="77777777" w:rsidR="00806F0A" w:rsidRDefault="009639AB">
      <w:pPr>
        <w:spacing w:line="360" w:lineRule="auto"/>
        <w:ind w:firstLineChars="200" w:firstLine="480"/>
        <w:rPr>
          <w:rFonts w:ascii="仿宋" w:eastAsia="仿宋" w:hAnsi="仿宋"/>
          <w:color w:val="000000" w:themeColor="text1"/>
          <w:sz w:val="24"/>
        </w:rPr>
      </w:pPr>
      <w:r>
        <w:rPr>
          <w:rFonts w:ascii="仿宋" w:eastAsia="仿宋" w:hAnsi="仿宋"/>
          <w:color w:val="000000" w:themeColor="text1"/>
          <w:sz w:val="24"/>
        </w:rPr>
        <w:t>基于U872平台软件，是企业真实应用的系统，能了解企业日常工作的绝大部分流程</w:t>
      </w:r>
      <w:r>
        <w:rPr>
          <w:rFonts w:ascii="仿宋" w:eastAsia="仿宋" w:hAnsi="仿宋" w:hint="eastAsia"/>
          <w:color w:val="000000" w:themeColor="text1"/>
          <w:sz w:val="24"/>
        </w:rPr>
        <w:t>：</w:t>
      </w:r>
      <w:r>
        <w:rPr>
          <w:rFonts w:ascii="仿宋" w:eastAsia="仿宋" w:hAnsi="仿宋"/>
          <w:color w:val="000000" w:themeColor="text1"/>
          <w:sz w:val="24"/>
        </w:rPr>
        <w:t>从报名、考场安排、考试、评分、成绩管理的全程无纸化</w:t>
      </w:r>
      <w:r>
        <w:rPr>
          <w:rFonts w:ascii="仿宋" w:eastAsia="仿宋" w:hAnsi="仿宋" w:hint="eastAsia"/>
          <w:color w:val="000000" w:themeColor="text1"/>
          <w:sz w:val="24"/>
        </w:rPr>
        <w:t>。</w:t>
      </w:r>
      <w:r>
        <w:rPr>
          <w:rFonts w:ascii="仿宋" w:eastAsia="仿宋" w:hAnsi="仿宋"/>
          <w:color w:val="000000" w:themeColor="text1"/>
          <w:sz w:val="24"/>
        </w:rPr>
        <w:t>系统采用多种加密手段，保证整个考试的保密性和公平</w:t>
      </w:r>
      <w:r>
        <w:rPr>
          <w:rFonts w:ascii="仿宋" w:eastAsia="仿宋" w:hAnsi="仿宋" w:hint="eastAsia"/>
          <w:color w:val="000000" w:themeColor="text1"/>
          <w:sz w:val="24"/>
        </w:rPr>
        <w:t>性。</w:t>
      </w:r>
    </w:p>
    <w:p w14:paraId="62F04AAC" w14:textId="77777777" w:rsidR="00806F0A" w:rsidRDefault="009639AB">
      <w:pPr>
        <w:spacing w:line="360" w:lineRule="auto"/>
        <w:ind w:firstLineChars="200" w:firstLine="480"/>
        <w:rPr>
          <w:rFonts w:ascii="仿宋" w:eastAsia="仿宋" w:hAnsi="仿宋"/>
          <w:color w:val="000000" w:themeColor="text1"/>
          <w:sz w:val="24"/>
        </w:rPr>
      </w:pPr>
      <w:r>
        <w:rPr>
          <w:rFonts w:ascii="仿宋" w:eastAsia="仿宋" w:hAnsi="仿宋"/>
          <w:color w:val="000000" w:themeColor="text1"/>
          <w:sz w:val="24"/>
        </w:rPr>
        <w:t>高智能评分引擎，能快速、准确、全面、快捷、公平、公正、科学的得到考生成绩</w:t>
      </w:r>
      <w:r>
        <w:rPr>
          <w:rFonts w:ascii="仿宋" w:eastAsia="仿宋" w:hAnsi="仿宋" w:hint="eastAsia"/>
          <w:color w:val="000000" w:themeColor="text1"/>
          <w:sz w:val="24"/>
        </w:rPr>
        <w:t>。</w:t>
      </w:r>
    </w:p>
    <w:p w14:paraId="376D98A7" w14:textId="77777777" w:rsidR="00806F0A" w:rsidRDefault="009639AB">
      <w:pPr>
        <w:spacing w:line="360" w:lineRule="auto"/>
        <w:ind w:firstLineChars="200" w:firstLine="420"/>
      </w:pPr>
      <w:r>
        <w:rPr>
          <w:noProof/>
        </w:rPr>
        <w:drawing>
          <wp:inline distT="0" distB="0" distL="114300" distR="114300" wp14:anchorId="11C8AFF6" wp14:editId="5B1329E9">
            <wp:extent cx="5269865" cy="2658110"/>
            <wp:effectExtent l="0" t="0" r="6985" b="8890"/>
            <wp:docPr id="4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图片 11"/>
                    <pic:cNvPicPr>
                      <a:picLocks noChangeAspect="1"/>
                    </pic:cNvPicPr>
                  </pic:nvPicPr>
                  <pic:blipFill>
                    <a:blip r:embed="rId13"/>
                    <a:stretch>
                      <a:fillRect/>
                    </a:stretch>
                  </pic:blipFill>
                  <pic:spPr>
                    <a:xfrm>
                      <a:off x="0" y="0"/>
                      <a:ext cx="5269865" cy="2658110"/>
                    </a:xfrm>
                    <a:prstGeom prst="rect">
                      <a:avLst/>
                    </a:prstGeom>
                    <a:noFill/>
                    <a:ln>
                      <a:noFill/>
                    </a:ln>
                  </pic:spPr>
                </pic:pic>
              </a:graphicData>
            </a:graphic>
          </wp:inline>
        </w:drawing>
      </w:r>
    </w:p>
    <w:p w14:paraId="0286154A" w14:textId="77777777" w:rsidR="00806F0A" w:rsidRDefault="009639AB">
      <w:pPr>
        <w:spacing w:line="360" w:lineRule="auto"/>
        <w:ind w:firstLineChars="200" w:firstLine="482"/>
        <w:rPr>
          <w:rFonts w:ascii="仿宋" w:eastAsia="仿宋" w:hAnsi="仿宋"/>
          <w:b/>
          <w:bCs/>
          <w:color w:val="000000" w:themeColor="text1"/>
          <w:sz w:val="24"/>
        </w:rPr>
      </w:pPr>
      <w:r>
        <w:rPr>
          <w:rFonts w:ascii="仿宋" w:eastAsia="仿宋" w:hAnsi="仿宋" w:hint="eastAsia"/>
          <w:b/>
          <w:bCs/>
          <w:color w:val="000000" w:themeColor="text1"/>
          <w:sz w:val="24"/>
        </w:rPr>
        <w:t>1.制题系统</w:t>
      </w:r>
    </w:p>
    <w:p w14:paraId="6CEB6A75" w14:textId="77777777" w:rsidR="00806F0A" w:rsidRDefault="009639AB">
      <w:pPr>
        <w:spacing w:line="360" w:lineRule="auto"/>
        <w:ind w:firstLineChars="200" w:firstLine="480"/>
        <w:rPr>
          <w:rFonts w:ascii="仿宋" w:eastAsia="仿宋" w:hAnsi="仿宋"/>
          <w:color w:val="000000" w:themeColor="text1"/>
          <w:sz w:val="24"/>
        </w:rPr>
      </w:pPr>
      <w:r>
        <w:rPr>
          <w:rFonts w:ascii="仿宋" w:eastAsia="仿宋" w:hAnsi="仿宋"/>
          <w:color w:val="000000" w:themeColor="text1"/>
          <w:sz w:val="24"/>
        </w:rPr>
        <w:t>一个独立的系统，与U872结合使用；</w:t>
      </w:r>
    </w:p>
    <w:p w14:paraId="1E5FFBA6" w14:textId="77777777" w:rsidR="00806F0A" w:rsidRDefault="009639AB">
      <w:pPr>
        <w:spacing w:line="360" w:lineRule="auto"/>
        <w:ind w:firstLineChars="200" w:firstLine="480"/>
        <w:rPr>
          <w:rFonts w:ascii="仿宋" w:eastAsia="仿宋" w:hAnsi="仿宋"/>
          <w:color w:val="000000" w:themeColor="text1"/>
          <w:sz w:val="24"/>
        </w:rPr>
      </w:pPr>
      <w:r>
        <w:rPr>
          <w:rFonts w:ascii="仿宋" w:eastAsia="仿宋" w:hAnsi="仿宋"/>
          <w:color w:val="000000" w:themeColor="text1"/>
          <w:sz w:val="24"/>
        </w:rPr>
        <w:lastRenderedPageBreak/>
        <w:t>可制作的题型：单项选择题、多项选择题、判断题、填空题、实务操作题；</w:t>
      </w:r>
    </w:p>
    <w:p w14:paraId="6345E47F" w14:textId="77777777" w:rsidR="00806F0A" w:rsidRDefault="009639AB">
      <w:pPr>
        <w:spacing w:line="360" w:lineRule="auto"/>
        <w:ind w:firstLineChars="200" w:firstLine="480"/>
        <w:rPr>
          <w:rFonts w:ascii="仿宋" w:eastAsia="仿宋" w:hAnsi="仿宋"/>
          <w:color w:val="000000" w:themeColor="text1"/>
          <w:sz w:val="24"/>
        </w:rPr>
      </w:pPr>
      <w:r>
        <w:rPr>
          <w:rFonts w:ascii="仿宋" w:eastAsia="仿宋" w:hAnsi="仿宋"/>
          <w:color w:val="000000" w:themeColor="text1"/>
          <w:sz w:val="24"/>
        </w:rPr>
        <w:t>老师可根据自己的具体教学情况制作题目类型、考察的重点知识点、评分点设置及分值分布等。制题成功后直接导入U872教考系统中。</w:t>
      </w:r>
    </w:p>
    <w:p w14:paraId="0B5BCA23" w14:textId="77777777" w:rsidR="00806F0A" w:rsidRDefault="009639AB">
      <w:pPr>
        <w:spacing w:line="360" w:lineRule="auto"/>
        <w:ind w:firstLineChars="200" w:firstLine="482"/>
        <w:rPr>
          <w:rFonts w:ascii="仿宋" w:eastAsia="仿宋" w:hAnsi="仿宋"/>
          <w:b/>
          <w:bCs/>
          <w:color w:val="000000" w:themeColor="text1"/>
          <w:sz w:val="24"/>
        </w:rPr>
      </w:pPr>
      <w:r>
        <w:rPr>
          <w:rFonts w:ascii="仿宋" w:eastAsia="仿宋" w:hAnsi="仿宋" w:hint="eastAsia"/>
          <w:b/>
          <w:bCs/>
          <w:color w:val="000000" w:themeColor="text1"/>
          <w:sz w:val="24"/>
        </w:rPr>
        <w:t>2.考试系统</w:t>
      </w:r>
    </w:p>
    <w:p w14:paraId="5B6646B4" w14:textId="77777777" w:rsidR="00806F0A" w:rsidRDefault="009639AB">
      <w:pPr>
        <w:spacing w:line="360" w:lineRule="auto"/>
        <w:ind w:firstLineChars="200" w:firstLine="480"/>
        <w:rPr>
          <w:rFonts w:ascii="仿宋" w:eastAsia="仿宋" w:hAnsi="仿宋"/>
          <w:color w:val="000000" w:themeColor="text1"/>
          <w:sz w:val="24"/>
        </w:rPr>
      </w:pPr>
      <w:r>
        <w:rPr>
          <w:rFonts w:ascii="仿宋" w:eastAsia="仿宋" w:hAnsi="仿宋" w:hint="eastAsia"/>
          <w:color w:val="000000" w:themeColor="text1"/>
          <w:sz w:val="24"/>
        </w:rPr>
        <w:t>分为</w:t>
      </w:r>
      <w:r>
        <w:rPr>
          <w:rFonts w:ascii="仿宋" w:eastAsia="仿宋" w:hAnsi="仿宋"/>
          <w:color w:val="000000" w:themeColor="text1"/>
          <w:sz w:val="24"/>
        </w:rPr>
        <w:t>考试管理端</w:t>
      </w:r>
      <w:r>
        <w:rPr>
          <w:rFonts w:ascii="仿宋" w:eastAsia="仿宋" w:hAnsi="仿宋" w:hint="eastAsia"/>
          <w:color w:val="000000" w:themeColor="text1"/>
          <w:sz w:val="24"/>
        </w:rPr>
        <w:t>和考试客户端。</w:t>
      </w:r>
    </w:p>
    <w:p w14:paraId="7DB344BF" w14:textId="77777777" w:rsidR="00806F0A" w:rsidRDefault="009639AB">
      <w:pPr>
        <w:spacing w:line="360" w:lineRule="auto"/>
        <w:ind w:firstLineChars="200" w:firstLine="482"/>
        <w:rPr>
          <w:rFonts w:ascii="仿宋" w:eastAsia="仿宋" w:hAnsi="仿宋"/>
          <w:b/>
          <w:bCs/>
          <w:color w:val="000000" w:themeColor="text1"/>
          <w:sz w:val="24"/>
        </w:rPr>
      </w:pPr>
      <w:r>
        <w:rPr>
          <w:rFonts w:ascii="仿宋" w:eastAsia="仿宋" w:hAnsi="仿宋" w:hint="eastAsia"/>
          <w:b/>
          <w:bCs/>
          <w:color w:val="000000" w:themeColor="text1"/>
          <w:sz w:val="24"/>
        </w:rPr>
        <w:t>3.考试客户端</w:t>
      </w:r>
    </w:p>
    <w:p w14:paraId="61616007" w14:textId="77777777" w:rsidR="00806F0A" w:rsidRDefault="009639AB">
      <w:pPr>
        <w:spacing w:line="360" w:lineRule="auto"/>
        <w:ind w:firstLineChars="200" w:firstLine="420"/>
      </w:pPr>
      <w:r>
        <w:rPr>
          <w:noProof/>
        </w:rPr>
        <w:drawing>
          <wp:inline distT="0" distB="0" distL="114300" distR="114300" wp14:anchorId="093BBCAB" wp14:editId="53C1AA9C">
            <wp:extent cx="5169535" cy="3295650"/>
            <wp:effectExtent l="0" t="0" r="12065" b="0"/>
            <wp:docPr id="22530" name="图片 3" descr="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530" name="图片 3" descr="4.jpg"/>
                    <pic:cNvPicPr>
                      <a:picLocks noChangeAspect="1"/>
                    </pic:cNvPicPr>
                  </pic:nvPicPr>
                  <pic:blipFill>
                    <a:blip r:embed="rId14"/>
                    <a:stretch>
                      <a:fillRect/>
                    </a:stretch>
                  </pic:blipFill>
                  <pic:spPr>
                    <a:xfrm>
                      <a:off x="0" y="0"/>
                      <a:ext cx="5169535" cy="3295650"/>
                    </a:xfrm>
                    <a:prstGeom prst="rect">
                      <a:avLst/>
                    </a:prstGeom>
                    <a:noFill/>
                    <a:ln w="9525">
                      <a:noFill/>
                    </a:ln>
                  </pic:spPr>
                </pic:pic>
              </a:graphicData>
            </a:graphic>
          </wp:inline>
        </w:drawing>
      </w:r>
    </w:p>
    <w:p w14:paraId="6FADC422" w14:textId="77777777" w:rsidR="00806F0A" w:rsidRDefault="00806F0A">
      <w:pPr>
        <w:rPr>
          <w:rFonts w:ascii="仿宋" w:eastAsia="仿宋" w:hAnsi="仿宋"/>
          <w:color w:val="FF0000"/>
          <w:sz w:val="28"/>
          <w:szCs w:val="28"/>
        </w:rPr>
      </w:pPr>
    </w:p>
    <w:sectPr w:rsidR="00806F0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809D219A"/>
    <w:multiLevelType w:val="singleLevel"/>
    <w:tmpl w:val="809D219A"/>
    <w:lvl w:ilvl="0">
      <w:start w:val="3"/>
      <w:numFmt w:val="chineseCounting"/>
      <w:suff w:val="nothing"/>
      <w:lvlText w:val="（%1）"/>
      <w:lvlJc w:val="left"/>
      <w:rPr>
        <w:rFonts w:hint="eastAsia"/>
      </w:rPr>
    </w:lvl>
  </w:abstractNum>
  <w:abstractNum w:abstractNumId="1" w15:restartNumberingAfterBreak="0">
    <w:nsid w:val="CF2D0CC5"/>
    <w:multiLevelType w:val="singleLevel"/>
    <w:tmpl w:val="CF2D0CC5"/>
    <w:lvl w:ilvl="0">
      <w:start w:val="1"/>
      <w:numFmt w:val="bullet"/>
      <w:lvlText w:val=""/>
      <w:lvlJc w:val="left"/>
      <w:pPr>
        <w:ind w:left="420" w:hanging="420"/>
      </w:pPr>
      <w:rPr>
        <w:rFonts w:ascii="Wingdings" w:hAnsi="Wingdings" w:hint="default"/>
      </w:rPr>
    </w:lvl>
  </w:abstractNum>
  <w:abstractNum w:abstractNumId="2" w15:restartNumberingAfterBreak="0">
    <w:nsid w:val="FE7E283C"/>
    <w:multiLevelType w:val="singleLevel"/>
    <w:tmpl w:val="FE7E283C"/>
    <w:lvl w:ilvl="0">
      <w:start w:val="1"/>
      <w:numFmt w:val="bullet"/>
      <w:lvlText w:val=""/>
      <w:lvlJc w:val="left"/>
      <w:pPr>
        <w:ind w:left="420" w:hanging="420"/>
      </w:pPr>
      <w:rPr>
        <w:rFonts w:ascii="Wingdings" w:hAnsi="Wingdings" w:hint="default"/>
      </w:rPr>
    </w:lvl>
  </w:abstractNum>
  <w:abstractNum w:abstractNumId="3" w15:restartNumberingAfterBreak="0">
    <w:nsid w:val="5F973054"/>
    <w:multiLevelType w:val="singleLevel"/>
    <w:tmpl w:val="5F973054"/>
    <w:lvl w:ilvl="0">
      <w:start w:val="5"/>
      <w:numFmt w:val="decimal"/>
      <w:suff w:val="nothing"/>
      <w:lvlText w:val="（%1）"/>
      <w:lvlJc w:val="left"/>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MjRmMDNjNjhkNjU0MmI4NGNhYzc0OTQ3NzQ2Y2VmMDkifQ=="/>
  </w:docVars>
  <w:rsids>
    <w:rsidRoot w:val="4B7C12C9"/>
    <w:rsid w:val="00592A48"/>
    <w:rsid w:val="00806F0A"/>
    <w:rsid w:val="009639AB"/>
    <w:rsid w:val="1E08440E"/>
    <w:rsid w:val="42F253D0"/>
    <w:rsid w:val="4B7C12C9"/>
    <w:rsid w:val="66E63727"/>
    <w:rsid w:val="72F26A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6E449EED"/>
  <w15:docId w15:val="{E7CA989F-95ED-42B8-BAFE-43507E9D6C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unhideWhenUsed="1"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qFormat/>
    <w:pPr>
      <w:widowControl/>
      <w:spacing w:before="100" w:beforeAutospacing="1" w:after="100" w:afterAutospacing="1"/>
      <w:jc w:val="left"/>
    </w:pPr>
    <w:rPr>
      <w:rFonts w:ascii="宋体" w:hAnsi="宋体" w:cs="宋体"/>
      <w:kern w:val="0"/>
      <w:sz w:val="24"/>
    </w:rPr>
  </w:style>
  <w:style w:type="table" w:styleId="a4">
    <w:name w:val="Table Grid"/>
    <w:basedOn w:val="a1"/>
    <w:uiPriority w:val="59"/>
    <w:unhideWhenUsed/>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List Paragraph"/>
    <w:basedOn w:val="a"/>
    <w:uiPriority w:val="34"/>
    <w:qFormat/>
    <w:pPr>
      <w:ind w:firstLineChars="200" w:firstLine="420"/>
    </w:pPr>
    <w:rPr>
      <w:sz w:val="24"/>
      <w:szCs w:val="22"/>
    </w:rPr>
  </w:style>
  <w:style w:type="character" w:customStyle="1" w:styleId="apple-converted-space">
    <w:name w:val="apple-converted-spa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8.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5" Type="http://schemas.openxmlformats.org/officeDocument/2006/relationships/fontTable" Target="fontTable.xml"/><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Pages>
  <Words>354</Words>
  <Characters>2019</Characters>
  <Application>Microsoft Office Word</Application>
  <DocSecurity>0</DocSecurity>
  <Lines>16</Lines>
  <Paragraphs>4</Paragraphs>
  <ScaleCrop>false</ScaleCrop>
  <Company/>
  <LinksUpToDate>false</LinksUpToDate>
  <CharactersWithSpaces>2369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Shushu</dc:creator>
  <cp:lastModifiedBy>haili zhou</cp:lastModifiedBy>
  <cp:revision>5</cp:revision>
  <dcterms:created xsi:type="dcterms:W3CDTF">2023-07-07T06:27:00Z</dcterms:created>
  <dcterms:modified xsi:type="dcterms:W3CDTF">2023-07-10T02:36:00Z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339FFAA79B414F42A0D501C1502506F0_11</vt:lpwstr>
  </property>
</Properties>
</file>