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4A3F6DF">
      <w:pPr>
        <w:spacing w:afterLines="50"/>
        <w:jc w:val="center"/>
        <w:rPr>
          <w:rFonts w:hint="eastAsia" w:ascii="黑体" w:hAnsi="黑体" w:eastAsia="黑体" w:cs="黑体"/>
          <w:sz w:val="36"/>
          <w:szCs w:val="36"/>
        </w:rPr>
      </w:pPr>
      <w:r>
        <w:rPr>
          <w:rFonts w:hint="eastAsia" w:ascii="黑体" w:hAnsi="黑体" w:eastAsia="黑体" w:cs="黑体"/>
          <w:sz w:val="36"/>
          <w:szCs w:val="36"/>
        </w:rPr>
        <w:t>西昌学院202</w:t>
      </w:r>
      <w:r>
        <w:rPr>
          <w:rFonts w:hint="eastAsia" w:ascii="黑体" w:hAnsi="黑体" w:eastAsia="黑体" w:cs="黑体"/>
          <w:sz w:val="36"/>
          <w:szCs w:val="36"/>
          <w:lang w:val="en-US" w:eastAsia="zh-CN"/>
        </w:rPr>
        <w:t>6</w:t>
      </w:r>
      <w:r>
        <w:rPr>
          <w:rFonts w:hint="eastAsia" w:ascii="黑体" w:hAnsi="黑体" w:eastAsia="黑体" w:cs="黑体"/>
          <w:sz w:val="36"/>
          <w:szCs w:val="36"/>
        </w:rPr>
        <w:t>年高等</w:t>
      </w:r>
      <w:r>
        <w:rPr>
          <w:rFonts w:hint="eastAsia" w:ascii="黑体" w:hAnsi="黑体" w:eastAsia="黑体" w:cs="黑体"/>
          <w:sz w:val="36"/>
          <w:szCs w:val="36"/>
          <w:lang w:val="en-US" w:eastAsia="zh-CN"/>
        </w:rPr>
        <w:t>学历继续</w:t>
      </w:r>
      <w:r>
        <w:rPr>
          <w:rFonts w:hint="eastAsia" w:ascii="黑体" w:hAnsi="黑体" w:eastAsia="黑体" w:cs="黑体"/>
          <w:sz w:val="36"/>
          <w:szCs w:val="36"/>
        </w:rPr>
        <w:t>教育</w:t>
      </w:r>
      <w:r>
        <w:rPr>
          <w:rFonts w:hint="eastAsia" w:ascii="黑体" w:hAnsi="黑体" w:eastAsia="黑体" w:cs="黑体"/>
          <w:sz w:val="36"/>
          <w:szCs w:val="36"/>
          <w:lang w:eastAsia="zh-CN"/>
        </w:rPr>
        <w:t>（</w:t>
      </w:r>
      <w:r>
        <w:rPr>
          <w:rFonts w:hint="eastAsia" w:ascii="黑体" w:hAnsi="黑体" w:eastAsia="黑体" w:cs="黑体"/>
          <w:sz w:val="36"/>
          <w:szCs w:val="36"/>
        </w:rPr>
        <w:t>成人</w:t>
      </w:r>
      <w:r>
        <w:rPr>
          <w:rFonts w:hint="eastAsia" w:ascii="黑体" w:hAnsi="黑体" w:eastAsia="黑体" w:cs="黑体"/>
          <w:sz w:val="36"/>
          <w:szCs w:val="36"/>
          <w:lang w:val="en-US" w:eastAsia="zh-CN"/>
        </w:rPr>
        <w:t>教育</w:t>
      </w:r>
      <w:r>
        <w:rPr>
          <w:rFonts w:hint="eastAsia" w:ascii="黑体" w:hAnsi="黑体" w:eastAsia="黑体" w:cs="黑体"/>
          <w:sz w:val="36"/>
          <w:szCs w:val="36"/>
          <w:lang w:eastAsia="zh-CN"/>
        </w:rPr>
        <w:t>）</w:t>
      </w:r>
      <w:r>
        <w:rPr>
          <w:rFonts w:hint="eastAsia" w:ascii="黑体" w:hAnsi="黑体" w:eastAsia="黑体" w:cs="黑体"/>
          <w:sz w:val="36"/>
          <w:szCs w:val="36"/>
        </w:rPr>
        <w:t>招生简章</w:t>
      </w:r>
    </w:p>
    <w:p w14:paraId="2C6BFB2A">
      <w:pPr>
        <w:rPr>
          <w:rFonts w:hint="eastAsia" w:eastAsia="仿宋"/>
          <w:lang w:eastAsia="zh-CN"/>
        </w:rPr>
      </w:pPr>
    </w:p>
    <w:p w14:paraId="5C3126C2">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8"/>
          <w:szCs w:val="28"/>
        </w:rPr>
      </w:pPr>
      <w:r>
        <w:rPr>
          <w:rFonts w:hint="eastAsia" w:ascii="黑体" w:hAnsi="黑体" w:eastAsia="黑体" w:cs="黑体"/>
          <w:b/>
          <w:kern w:val="0"/>
          <w:sz w:val="28"/>
          <w:szCs w:val="28"/>
          <w:lang w:val="en-US" w:eastAsia="zh-CN"/>
        </w:rPr>
        <w:t>一、招生对象、</w:t>
      </w:r>
      <w:r>
        <w:rPr>
          <w:rFonts w:hint="eastAsia" w:ascii="黑体" w:hAnsi="黑体" w:eastAsia="黑体" w:cs="黑体"/>
          <w:b/>
          <w:kern w:val="0"/>
          <w:sz w:val="28"/>
          <w:szCs w:val="28"/>
        </w:rPr>
        <w:t>报名条件</w:t>
      </w:r>
    </w:p>
    <w:p w14:paraId="6FC5C4C7">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符合下列条件的中国公民可以报名：</w:t>
      </w:r>
    </w:p>
    <w:p w14:paraId="62F1F914">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1.遵守中华人民共和国宪法和法律；</w:t>
      </w:r>
    </w:p>
    <w:p w14:paraId="6FCF4D09">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2.国家承认学历的各类高、中等学校在校生以外的从业人员和社会其他人员；</w:t>
      </w:r>
    </w:p>
    <w:p w14:paraId="10FBFCCE">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3.身体健康，生活能自理，不影响所报考专业学习；</w:t>
      </w:r>
    </w:p>
    <w:p w14:paraId="725A9C5C">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4.报</w:t>
      </w:r>
      <w:r>
        <w:rPr>
          <w:rFonts w:hint="eastAsia" w:hAnsi="宋体" w:cs="Times New Roman"/>
          <w:color w:val="222222"/>
          <w:kern w:val="2"/>
          <w:sz w:val="24"/>
          <w:szCs w:val="24"/>
          <w:lang w:val="en-US" w:eastAsia="zh-CN" w:bidi="ar-SA"/>
        </w:rPr>
        <w:t>考</w:t>
      </w:r>
      <w:r>
        <w:rPr>
          <w:rFonts w:hint="eastAsia" w:ascii="宋体" w:hAnsi="宋体" w:eastAsia="宋体" w:cs="Times New Roman"/>
          <w:color w:val="222222"/>
          <w:kern w:val="2"/>
          <w:sz w:val="24"/>
          <w:szCs w:val="24"/>
          <w:lang w:val="en-US" w:eastAsia="zh-CN" w:bidi="ar-SA"/>
        </w:rPr>
        <w:t>高起专的考生应具有高级中等教育学校毕业或者具有同等学力；报考专升本的考生必须是已经取得经教育部审定核准的国民教育系列高等学校、</w:t>
      </w:r>
      <w:r>
        <w:rPr>
          <w:rFonts w:hint="eastAsia" w:ascii="宋体" w:hAnsi="宋体" w:eastAsia="宋体" w:cs="Times New Roman"/>
          <w:color w:val="auto"/>
          <w:kern w:val="2"/>
          <w:sz w:val="24"/>
          <w:szCs w:val="24"/>
          <w:lang w:val="en-US" w:eastAsia="zh-CN" w:bidi="ar-SA"/>
        </w:rPr>
        <w:t>高等教育自学考试机构</w:t>
      </w:r>
      <w:r>
        <w:rPr>
          <w:rFonts w:hint="eastAsia" w:ascii="宋体" w:hAnsi="宋体" w:eastAsia="宋体" w:cs="Times New Roman"/>
          <w:color w:val="222222"/>
          <w:kern w:val="2"/>
          <w:sz w:val="24"/>
          <w:szCs w:val="24"/>
          <w:lang w:val="en-US" w:eastAsia="zh-CN" w:bidi="ar-SA"/>
        </w:rPr>
        <w:t>颁发的专科毕业证书、本科结业证书或以上证书的人员。</w:t>
      </w:r>
    </w:p>
    <w:p w14:paraId="6D6A9387">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8"/>
          <w:szCs w:val="28"/>
          <w:lang w:val="en-US" w:eastAsia="zh-CN"/>
        </w:rPr>
      </w:pPr>
      <w:r>
        <w:rPr>
          <w:rFonts w:hint="eastAsia" w:ascii="黑体" w:hAnsi="黑体" w:eastAsia="黑体" w:cs="黑体"/>
          <w:b/>
          <w:kern w:val="0"/>
          <w:sz w:val="28"/>
          <w:szCs w:val="28"/>
          <w:lang w:val="en-US" w:eastAsia="zh-CN"/>
        </w:rPr>
        <w:t>二、校本部直属预报名</w:t>
      </w:r>
    </w:p>
    <w:p w14:paraId="4512B3EA">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202</w:t>
      </w:r>
      <w:r>
        <w:rPr>
          <w:rFonts w:hint="eastAsia" w:hAnsi="宋体" w:cs="Times New Roman"/>
          <w:color w:val="222222"/>
          <w:kern w:val="2"/>
          <w:sz w:val="24"/>
          <w:szCs w:val="24"/>
          <w:lang w:val="en-US" w:eastAsia="zh-CN" w:bidi="ar-SA"/>
        </w:rPr>
        <w:t>6</w:t>
      </w:r>
      <w:r>
        <w:rPr>
          <w:rFonts w:hint="eastAsia" w:ascii="宋体" w:hAnsi="宋体" w:eastAsia="宋体" w:cs="Times New Roman"/>
          <w:color w:val="222222"/>
          <w:kern w:val="2"/>
          <w:sz w:val="24"/>
          <w:szCs w:val="24"/>
          <w:lang w:val="en-US" w:eastAsia="zh-CN" w:bidi="ar-SA"/>
        </w:rPr>
        <w:t>年西昌学院成人高等教育招生实行预报名，有报考意愿的考生可采用以下3种方式进行预报名：</w:t>
      </w:r>
    </w:p>
    <w:p w14:paraId="6E88E105">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1.现场报名：西昌市文汇北路96号--西昌学院继续教育学院4楼招生自学考试科办公室；</w:t>
      </w:r>
    </w:p>
    <w:p w14:paraId="18A9E6F5">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2.电话报名咨询：0834-3238381；</w:t>
      </w:r>
    </w:p>
    <w:p w14:paraId="5D35974E">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3.网上报名咨询：申请加入QQ群--群号764489989（西昌学院202</w:t>
      </w:r>
      <w:r>
        <w:rPr>
          <w:rFonts w:hint="eastAsia" w:hAnsi="宋体" w:cs="Times New Roman"/>
          <w:color w:val="222222"/>
          <w:kern w:val="2"/>
          <w:sz w:val="24"/>
          <w:szCs w:val="24"/>
          <w:lang w:val="en-US" w:eastAsia="zh-CN" w:bidi="ar-SA"/>
        </w:rPr>
        <w:t>6</w:t>
      </w:r>
      <w:r>
        <w:rPr>
          <w:rFonts w:hint="eastAsia" w:ascii="宋体" w:hAnsi="宋体" w:eastAsia="宋体" w:cs="Times New Roman"/>
          <w:color w:val="222222"/>
          <w:kern w:val="2"/>
          <w:sz w:val="24"/>
          <w:szCs w:val="24"/>
          <w:lang w:val="en-US" w:eastAsia="zh-CN" w:bidi="ar-SA"/>
        </w:rPr>
        <w:t>年成教咨询群）。</w:t>
      </w:r>
    </w:p>
    <w:p w14:paraId="1D88DEF8">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8"/>
          <w:szCs w:val="28"/>
          <w:lang w:val="en-US" w:eastAsia="zh-CN"/>
        </w:rPr>
      </w:pPr>
      <w:r>
        <w:rPr>
          <w:rFonts w:hint="eastAsia" w:ascii="黑体" w:hAnsi="黑体" w:eastAsia="黑体" w:cs="黑体"/>
          <w:b/>
          <w:kern w:val="0"/>
          <w:sz w:val="28"/>
          <w:szCs w:val="28"/>
          <w:lang w:val="en-US" w:eastAsia="zh-CN"/>
        </w:rPr>
        <w:t>三、正式报名</w:t>
      </w:r>
    </w:p>
    <w:p w14:paraId="63B6B2B3">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bookmarkStart w:id="0" w:name="OLE_LINK1"/>
      <w:r>
        <w:rPr>
          <w:rFonts w:hint="eastAsia" w:hAnsi="宋体" w:cs="Times New Roman"/>
          <w:color w:val="222222"/>
          <w:kern w:val="2"/>
          <w:sz w:val="24"/>
          <w:szCs w:val="24"/>
          <w:lang w:val="en-US" w:eastAsia="zh-CN" w:bidi="ar-SA"/>
        </w:rPr>
        <w:t>2026</w:t>
      </w:r>
      <w:r>
        <w:rPr>
          <w:rFonts w:hint="eastAsia" w:ascii="宋体" w:hAnsi="宋体" w:eastAsia="宋体" w:cs="Times New Roman"/>
          <w:color w:val="222222"/>
          <w:kern w:val="2"/>
          <w:sz w:val="24"/>
          <w:szCs w:val="24"/>
          <w:lang w:val="en-US" w:eastAsia="zh-CN" w:bidi="ar-SA"/>
        </w:rPr>
        <w:t>年四川省成人高考报名分为网上报名填报志愿、</w:t>
      </w:r>
      <w:r>
        <w:rPr>
          <w:rFonts w:hint="eastAsia" w:hAnsi="宋体" w:cs="Times New Roman"/>
          <w:color w:val="222222"/>
          <w:kern w:val="2"/>
          <w:sz w:val="24"/>
          <w:szCs w:val="24"/>
          <w:lang w:val="en-US" w:eastAsia="zh-CN" w:bidi="ar-SA"/>
        </w:rPr>
        <w:t>报名资格审核</w:t>
      </w:r>
      <w:r>
        <w:rPr>
          <w:rFonts w:hint="eastAsia" w:ascii="宋体" w:hAnsi="宋体" w:eastAsia="宋体" w:cs="Times New Roman"/>
          <w:color w:val="222222"/>
          <w:kern w:val="2"/>
          <w:sz w:val="24"/>
          <w:szCs w:val="24"/>
          <w:lang w:val="en-US" w:eastAsia="zh-CN" w:bidi="ar-SA"/>
        </w:rPr>
        <w:t>（含网上缴费）、网上打印《准考证》三个阶段。（网上报名、</w:t>
      </w:r>
      <w:r>
        <w:rPr>
          <w:rFonts w:hint="eastAsia" w:hAnsi="宋体" w:cs="Times New Roman"/>
          <w:color w:val="222222"/>
          <w:kern w:val="2"/>
          <w:sz w:val="24"/>
          <w:szCs w:val="24"/>
          <w:lang w:val="en-US" w:eastAsia="zh-CN" w:bidi="ar-SA"/>
        </w:rPr>
        <w:t>报名资格审核</w:t>
      </w:r>
      <w:r>
        <w:rPr>
          <w:rFonts w:hint="eastAsia" w:ascii="宋体" w:hAnsi="宋体" w:eastAsia="宋体" w:cs="Times New Roman"/>
          <w:color w:val="222222"/>
          <w:kern w:val="2"/>
          <w:sz w:val="24"/>
          <w:szCs w:val="24"/>
          <w:lang w:val="en-US" w:eastAsia="zh-CN" w:bidi="ar-SA"/>
        </w:rPr>
        <w:t>、准考证打印时间以四川省教育考试院公布时间为准）</w:t>
      </w:r>
    </w:p>
    <w:p w14:paraId="65BC230B">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default" w:ascii="宋体" w:hAnsi="宋体" w:eastAsia="宋体" w:cs="Times New Roman"/>
          <w:color w:val="00B0F0"/>
          <w:kern w:val="2"/>
          <w:sz w:val="24"/>
          <w:szCs w:val="24"/>
          <w:lang w:val="en-US" w:eastAsia="zh-CN" w:bidi="ar-SA"/>
        </w:rPr>
      </w:pPr>
      <w:r>
        <w:rPr>
          <w:rFonts w:hint="eastAsia" w:ascii="宋体" w:hAnsi="宋体" w:eastAsia="宋体" w:cs="Times New Roman"/>
          <w:color w:val="222222"/>
          <w:kern w:val="2"/>
          <w:sz w:val="24"/>
          <w:szCs w:val="24"/>
          <w:lang w:val="en-US" w:eastAsia="zh-CN" w:bidi="ar-SA"/>
        </w:rPr>
        <w:t>1.全省统一网上报名时间：预计9月初，登录</w:t>
      </w:r>
      <w:r>
        <w:rPr>
          <w:rFonts w:hint="eastAsia" w:ascii="宋体" w:hAnsi="宋体" w:eastAsia="宋体" w:cs="Times New Roman"/>
          <w:b/>
          <w:bCs/>
          <w:color w:val="222222"/>
          <w:kern w:val="2"/>
          <w:sz w:val="24"/>
          <w:szCs w:val="24"/>
          <w:lang w:val="en-US" w:eastAsia="zh-CN" w:bidi="ar-SA"/>
        </w:rPr>
        <w:fldChar w:fldCharType="begin"/>
      </w:r>
      <w:r>
        <w:rPr>
          <w:rFonts w:hint="eastAsia" w:ascii="宋体" w:hAnsi="宋体" w:eastAsia="宋体" w:cs="Times New Roman"/>
          <w:b/>
          <w:bCs/>
          <w:color w:val="222222"/>
          <w:kern w:val="2"/>
          <w:sz w:val="24"/>
          <w:szCs w:val="24"/>
          <w:lang w:val="en-US" w:eastAsia="zh-CN" w:bidi="ar-SA"/>
        </w:rPr>
        <w:instrText xml:space="preserve"> HYPERLINK "https://www.sceea.cn/" </w:instrText>
      </w:r>
      <w:r>
        <w:rPr>
          <w:rFonts w:hint="eastAsia" w:ascii="宋体" w:hAnsi="宋体" w:eastAsia="宋体" w:cs="Times New Roman"/>
          <w:b/>
          <w:bCs/>
          <w:color w:val="222222"/>
          <w:kern w:val="2"/>
          <w:sz w:val="24"/>
          <w:szCs w:val="24"/>
          <w:lang w:val="en-US" w:eastAsia="zh-CN" w:bidi="ar-SA"/>
        </w:rPr>
        <w:fldChar w:fldCharType="separate"/>
      </w:r>
      <w:r>
        <w:rPr>
          <w:rFonts w:hint="eastAsia" w:ascii="宋体" w:hAnsi="宋体" w:eastAsia="宋体" w:cs="Times New Roman"/>
          <w:b/>
          <w:bCs/>
          <w:color w:val="222222"/>
          <w:kern w:val="2"/>
          <w:sz w:val="24"/>
          <w:szCs w:val="24"/>
          <w:lang w:val="en-US" w:eastAsia="zh-CN" w:bidi="ar-SA"/>
        </w:rPr>
        <w:t>https://zhbm.sceea.cn</w:t>
      </w:r>
      <w:r>
        <w:rPr>
          <w:rFonts w:hint="eastAsia" w:ascii="宋体" w:hAnsi="宋体" w:eastAsia="宋体" w:cs="Times New Roman"/>
          <w:b/>
          <w:bCs/>
          <w:color w:val="222222"/>
          <w:kern w:val="2"/>
          <w:sz w:val="24"/>
          <w:szCs w:val="24"/>
          <w:lang w:val="en-US" w:eastAsia="zh-CN" w:bidi="ar-SA"/>
        </w:rPr>
        <w:fldChar w:fldCharType="end"/>
      </w:r>
      <w:r>
        <w:rPr>
          <w:rFonts w:hint="eastAsia" w:ascii="宋体" w:hAnsi="宋体" w:eastAsia="宋体" w:cs="Times New Roman"/>
          <w:color w:val="00B0F0"/>
          <w:kern w:val="2"/>
          <w:sz w:val="24"/>
          <w:szCs w:val="24"/>
          <w:lang w:val="en-US" w:eastAsia="zh-CN" w:bidi="ar-SA"/>
        </w:rPr>
        <w:t xml:space="preserve"> </w:t>
      </w:r>
      <w:r>
        <w:rPr>
          <w:rFonts w:hint="eastAsia" w:ascii="宋体" w:hAnsi="宋体" w:eastAsia="宋体" w:cs="Times New Roman"/>
          <w:color w:val="222222"/>
          <w:kern w:val="2"/>
          <w:sz w:val="24"/>
          <w:szCs w:val="24"/>
          <w:lang w:val="en-US" w:eastAsia="zh-CN" w:bidi="ar-SA"/>
        </w:rPr>
        <w:t>寻找入口进行网上报名并缴费（报名费130元），按照网站的提示和要求先进行网上报名注册，准确填写报名登记表，提交本人报名基础信息及专业志愿。</w:t>
      </w:r>
      <w:r>
        <w:rPr>
          <w:rFonts w:hint="eastAsia" w:hAnsi="宋体" w:cs="Times New Roman"/>
          <w:b w:val="0"/>
          <w:bCs w:val="0"/>
          <w:color w:val="auto"/>
          <w:kern w:val="2"/>
          <w:sz w:val="24"/>
          <w:szCs w:val="24"/>
          <w:lang w:val="en-US" w:eastAsia="zh-CN" w:bidi="ar-SA"/>
        </w:rPr>
        <w:t>报名时，考生须正确填写本人有效联系方式和通信地址，因填写错误导致无法正常收取录取通知书的，责任自负。</w:t>
      </w:r>
    </w:p>
    <w:p w14:paraId="513CDB81">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2.</w:t>
      </w:r>
      <w:r>
        <w:rPr>
          <w:rFonts w:hint="eastAsia" w:hAnsi="宋体" w:cs="Times New Roman"/>
          <w:color w:val="222222"/>
          <w:kern w:val="2"/>
          <w:sz w:val="24"/>
          <w:szCs w:val="24"/>
          <w:lang w:val="en-US" w:eastAsia="zh-CN" w:bidi="ar-SA"/>
        </w:rPr>
        <w:t>报名资格审核和网上缴费</w:t>
      </w:r>
      <w:r>
        <w:rPr>
          <w:rFonts w:hint="eastAsia" w:ascii="宋体" w:hAnsi="宋体" w:eastAsia="宋体" w:cs="Times New Roman"/>
          <w:color w:val="222222"/>
          <w:kern w:val="2"/>
          <w:sz w:val="24"/>
          <w:szCs w:val="24"/>
          <w:lang w:val="en-US" w:eastAsia="zh-CN" w:bidi="ar-SA"/>
        </w:rPr>
        <w:t>时间：预计9月中旬。考生于规定的时间内</w:t>
      </w:r>
      <w:r>
        <w:rPr>
          <w:rFonts w:hint="eastAsia" w:hAnsi="宋体" w:cs="Times New Roman"/>
          <w:color w:val="222222"/>
          <w:kern w:val="2"/>
          <w:sz w:val="24"/>
          <w:szCs w:val="24"/>
          <w:lang w:val="en-US" w:eastAsia="zh-CN" w:bidi="ar-SA"/>
        </w:rPr>
        <w:t>登录</w:t>
      </w:r>
      <w:r>
        <w:rPr>
          <w:rFonts w:hint="eastAsia" w:ascii="宋体" w:hAnsi="宋体" w:eastAsia="宋体" w:cs="Times New Roman"/>
          <w:color w:val="222222"/>
          <w:kern w:val="2"/>
          <w:sz w:val="24"/>
          <w:szCs w:val="24"/>
          <w:lang w:val="en-US" w:eastAsia="zh-CN" w:bidi="ar-SA"/>
        </w:rPr>
        <w:t>综合报名系统</w:t>
      </w:r>
      <w:r>
        <w:rPr>
          <w:rFonts w:hint="eastAsia" w:hAnsi="宋体" w:cs="Times New Roman"/>
          <w:color w:val="222222"/>
          <w:kern w:val="2"/>
          <w:sz w:val="24"/>
          <w:szCs w:val="24"/>
          <w:lang w:val="en-US" w:eastAsia="zh-CN" w:bidi="ar-SA"/>
        </w:rPr>
        <w:t>（</w:t>
      </w:r>
      <w:r>
        <w:rPr>
          <w:rFonts w:hint="eastAsia" w:ascii="宋体" w:hAnsi="宋体" w:eastAsia="宋体" w:cs="Times New Roman"/>
          <w:b/>
          <w:bCs/>
          <w:color w:val="222222"/>
          <w:kern w:val="2"/>
          <w:sz w:val="24"/>
          <w:szCs w:val="24"/>
          <w:lang w:val="en-US" w:eastAsia="zh-CN" w:bidi="ar-SA"/>
        </w:rPr>
        <w:fldChar w:fldCharType="begin"/>
      </w:r>
      <w:r>
        <w:rPr>
          <w:rFonts w:hint="eastAsia" w:ascii="宋体" w:hAnsi="宋体" w:eastAsia="宋体" w:cs="Times New Roman"/>
          <w:b/>
          <w:bCs/>
          <w:color w:val="222222"/>
          <w:kern w:val="2"/>
          <w:sz w:val="24"/>
          <w:szCs w:val="24"/>
          <w:lang w:val="en-US" w:eastAsia="zh-CN" w:bidi="ar-SA"/>
        </w:rPr>
        <w:instrText xml:space="preserve"> HYPERLINK "https://www.sceea.cn/" </w:instrText>
      </w:r>
      <w:r>
        <w:rPr>
          <w:rFonts w:hint="eastAsia" w:ascii="宋体" w:hAnsi="宋体" w:eastAsia="宋体" w:cs="Times New Roman"/>
          <w:b/>
          <w:bCs/>
          <w:color w:val="222222"/>
          <w:kern w:val="2"/>
          <w:sz w:val="24"/>
          <w:szCs w:val="24"/>
          <w:lang w:val="en-US" w:eastAsia="zh-CN" w:bidi="ar-SA"/>
        </w:rPr>
        <w:fldChar w:fldCharType="separate"/>
      </w:r>
      <w:r>
        <w:rPr>
          <w:rFonts w:hint="eastAsia" w:ascii="宋体" w:hAnsi="宋体" w:eastAsia="宋体" w:cs="Times New Roman"/>
          <w:b/>
          <w:bCs/>
          <w:color w:val="222222"/>
          <w:kern w:val="2"/>
          <w:sz w:val="24"/>
          <w:szCs w:val="24"/>
          <w:lang w:val="en-US" w:eastAsia="zh-CN" w:bidi="ar-SA"/>
        </w:rPr>
        <w:t>https://zhbm.sceea.cn</w:t>
      </w:r>
      <w:r>
        <w:rPr>
          <w:rFonts w:hint="eastAsia" w:ascii="宋体" w:hAnsi="宋体" w:eastAsia="宋体" w:cs="Times New Roman"/>
          <w:b/>
          <w:bCs/>
          <w:color w:val="222222"/>
          <w:kern w:val="2"/>
          <w:sz w:val="24"/>
          <w:szCs w:val="24"/>
          <w:lang w:val="en-US" w:eastAsia="zh-CN" w:bidi="ar-SA"/>
        </w:rPr>
        <w:fldChar w:fldCharType="end"/>
      </w:r>
      <w:r>
        <w:rPr>
          <w:rFonts w:hint="eastAsia" w:hAnsi="宋体" w:cs="Times New Roman"/>
          <w:color w:val="222222"/>
          <w:kern w:val="2"/>
          <w:sz w:val="24"/>
          <w:szCs w:val="24"/>
          <w:lang w:val="en-US" w:eastAsia="zh-CN" w:bidi="ar-SA"/>
        </w:rPr>
        <w:t>）</w:t>
      </w:r>
      <w:r>
        <w:rPr>
          <w:rFonts w:hint="eastAsia" w:ascii="宋体" w:hAnsi="宋体" w:eastAsia="宋体" w:cs="Times New Roman"/>
          <w:color w:val="222222"/>
          <w:kern w:val="2"/>
          <w:sz w:val="24"/>
          <w:szCs w:val="24"/>
          <w:lang w:val="en-US" w:eastAsia="zh-CN" w:bidi="ar-SA"/>
        </w:rPr>
        <w:t>查看审核结果</w:t>
      </w:r>
      <w:r>
        <w:rPr>
          <w:rFonts w:hint="eastAsia" w:hAnsi="宋体" w:cs="Times New Roman"/>
          <w:color w:val="222222"/>
          <w:kern w:val="2"/>
          <w:sz w:val="24"/>
          <w:szCs w:val="24"/>
          <w:lang w:val="en-US" w:eastAsia="zh-CN" w:bidi="ar-SA"/>
        </w:rPr>
        <w:t>，</w:t>
      </w:r>
      <w:r>
        <w:rPr>
          <w:rFonts w:hint="eastAsia" w:ascii="宋体" w:hAnsi="宋体" w:eastAsia="宋体" w:cs="Times New Roman"/>
          <w:color w:val="222222"/>
          <w:kern w:val="2"/>
          <w:sz w:val="24"/>
          <w:szCs w:val="24"/>
          <w:lang w:val="en-US" w:eastAsia="zh-CN" w:bidi="ar-SA"/>
        </w:rPr>
        <w:t>审核通过的考生</w:t>
      </w:r>
      <w:r>
        <w:rPr>
          <w:rFonts w:hint="eastAsia" w:hAnsi="宋体" w:cs="Times New Roman"/>
          <w:color w:val="222222"/>
          <w:kern w:val="2"/>
          <w:sz w:val="24"/>
          <w:szCs w:val="24"/>
          <w:lang w:val="en-US" w:eastAsia="zh-CN" w:bidi="ar-SA"/>
        </w:rPr>
        <w:t>可直接</w:t>
      </w:r>
      <w:r>
        <w:rPr>
          <w:rFonts w:hint="eastAsia" w:ascii="宋体" w:hAnsi="宋体" w:eastAsia="宋体" w:cs="Times New Roman"/>
          <w:color w:val="222222"/>
          <w:kern w:val="2"/>
          <w:sz w:val="24"/>
          <w:szCs w:val="24"/>
          <w:lang w:val="en-US" w:eastAsia="zh-CN" w:bidi="ar-SA"/>
        </w:rPr>
        <w:t>进行网上缴费（报名费130元），无需线下现场审核。审核未通过的考生</w:t>
      </w:r>
      <w:r>
        <w:rPr>
          <w:rFonts w:hint="eastAsia" w:hAnsi="宋体" w:cs="Times New Roman"/>
          <w:color w:val="222222"/>
          <w:kern w:val="2"/>
          <w:sz w:val="24"/>
          <w:szCs w:val="24"/>
          <w:lang w:val="en-US" w:eastAsia="zh-CN" w:bidi="ar-SA"/>
        </w:rPr>
        <w:t>，由</w:t>
      </w:r>
      <w:r>
        <w:rPr>
          <w:rFonts w:hint="eastAsia" w:ascii="宋体" w:hAnsi="宋体" w:eastAsia="宋体" w:cs="Times New Roman"/>
          <w:color w:val="222222"/>
          <w:kern w:val="2"/>
          <w:sz w:val="24"/>
          <w:szCs w:val="24"/>
          <w:lang w:val="en-US" w:eastAsia="zh-CN" w:bidi="ar-SA"/>
        </w:rPr>
        <w:t>本人</w:t>
      </w:r>
      <w:r>
        <w:rPr>
          <w:rFonts w:hint="eastAsia" w:hAnsi="宋体" w:cs="Times New Roman"/>
          <w:color w:val="222222"/>
          <w:kern w:val="2"/>
          <w:sz w:val="24"/>
          <w:szCs w:val="24"/>
          <w:lang w:val="en-US" w:eastAsia="zh-CN" w:bidi="ar-SA"/>
        </w:rPr>
        <w:t>携带待审核资料</w:t>
      </w:r>
      <w:r>
        <w:rPr>
          <w:rFonts w:hint="eastAsia" w:ascii="宋体" w:hAnsi="宋体" w:eastAsia="宋体" w:cs="Times New Roman"/>
          <w:color w:val="222222"/>
          <w:kern w:val="2"/>
          <w:sz w:val="24"/>
          <w:szCs w:val="24"/>
          <w:lang w:val="en-US" w:eastAsia="zh-CN" w:bidi="ar-SA"/>
        </w:rPr>
        <w:t>到网上报名时选择的现场确认地点</w:t>
      </w:r>
      <w:r>
        <w:rPr>
          <w:rFonts w:hint="eastAsia" w:hAnsi="宋体" w:cs="Times New Roman"/>
          <w:color w:val="222222"/>
          <w:kern w:val="2"/>
          <w:sz w:val="24"/>
          <w:szCs w:val="24"/>
          <w:lang w:val="en-US" w:eastAsia="zh-CN" w:bidi="ar-SA"/>
        </w:rPr>
        <w:t>参加现场审核和缴费</w:t>
      </w:r>
      <w:r>
        <w:rPr>
          <w:rFonts w:hint="eastAsia" w:ascii="宋体" w:hAnsi="宋体" w:eastAsia="宋体" w:cs="Times New Roman"/>
          <w:color w:val="222222"/>
          <w:kern w:val="2"/>
          <w:sz w:val="24"/>
          <w:szCs w:val="24"/>
          <w:lang w:val="en-US" w:eastAsia="zh-CN" w:bidi="ar-SA"/>
        </w:rPr>
        <w:t>。</w:t>
      </w:r>
    </w:p>
    <w:p w14:paraId="43C4BBA2">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3.网上打印《准考证》：考生在完成网上报名确认和缴费后，预计于10月</w:t>
      </w:r>
      <w:r>
        <w:rPr>
          <w:rFonts w:hint="eastAsia" w:hAnsi="宋体" w:cs="Times New Roman"/>
          <w:color w:val="222222"/>
          <w:kern w:val="2"/>
          <w:sz w:val="24"/>
          <w:szCs w:val="24"/>
          <w:lang w:val="en-US" w:eastAsia="zh-CN" w:bidi="ar-SA"/>
        </w:rPr>
        <w:t>中旬</w:t>
      </w:r>
      <w:r>
        <w:rPr>
          <w:rFonts w:hint="eastAsia" w:ascii="宋体" w:hAnsi="宋体" w:eastAsia="宋体" w:cs="Times New Roman"/>
          <w:color w:val="222222"/>
          <w:kern w:val="2"/>
          <w:sz w:val="24"/>
          <w:szCs w:val="24"/>
          <w:lang w:val="en-US" w:eastAsia="zh-CN" w:bidi="ar-SA"/>
        </w:rPr>
        <w:t>登录四川省教育考试院网站（</w:t>
      </w:r>
      <w:r>
        <w:rPr>
          <w:rFonts w:hint="eastAsia" w:ascii="宋体" w:hAnsi="宋体" w:eastAsia="宋体" w:cs="Times New Roman"/>
          <w:b/>
          <w:bCs/>
          <w:color w:val="222222"/>
          <w:kern w:val="2"/>
          <w:sz w:val="24"/>
          <w:szCs w:val="24"/>
          <w:lang w:val="en-US" w:eastAsia="zh-CN" w:bidi="ar-SA"/>
        </w:rPr>
        <w:fldChar w:fldCharType="begin"/>
      </w:r>
      <w:r>
        <w:rPr>
          <w:rFonts w:hint="eastAsia" w:ascii="宋体" w:hAnsi="宋体" w:eastAsia="宋体" w:cs="Times New Roman"/>
          <w:b/>
          <w:bCs/>
          <w:color w:val="222222"/>
          <w:kern w:val="2"/>
          <w:sz w:val="24"/>
          <w:szCs w:val="24"/>
          <w:lang w:val="en-US" w:eastAsia="zh-CN" w:bidi="ar-SA"/>
        </w:rPr>
        <w:instrText xml:space="preserve"> HYPERLINK "https://www.sceea.cn/" </w:instrText>
      </w:r>
      <w:r>
        <w:rPr>
          <w:rFonts w:hint="eastAsia" w:ascii="宋体" w:hAnsi="宋体" w:eastAsia="宋体" w:cs="Times New Roman"/>
          <w:b/>
          <w:bCs/>
          <w:color w:val="222222"/>
          <w:kern w:val="2"/>
          <w:sz w:val="24"/>
          <w:szCs w:val="24"/>
          <w:lang w:val="en-US" w:eastAsia="zh-CN" w:bidi="ar-SA"/>
        </w:rPr>
        <w:fldChar w:fldCharType="separate"/>
      </w:r>
      <w:r>
        <w:rPr>
          <w:rFonts w:hint="eastAsia" w:ascii="宋体" w:hAnsi="宋体" w:eastAsia="宋体" w:cs="Times New Roman"/>
          <w:b/>
          <w:bCs/>
          <w:color w:val="222222"/>
          <w:kern w:val="2"/>
          <w:sz w:val="24"/>
          <w:szCs w:val="24"/>
          <w:lang w:val="en-US" w:eastAsia="zh-CN" w:bidi="ar-SA"/>
        </w:rPr>
        <w:t>https://zhbm.sceea.cn</w:t>
      </w:r>
      <w:r>
        <w:rPr>
          <w:rFonts w:hint="eastAsia" w:ascii="宋体" w:hAnsi="宋体" w:eastAsia="宋体" w:cs="Times New Roman"/>
          <w:b/>
          <w:bCs/>
          <w:color w:val="222222"/>
          <w:kern w:val="2"/>
          <w:sz w:val="24"/>
          <w:szCs w:val="24"/>
          <w:lang w:val="en-US" w:eastAsia="zh-CN" w:bidi="ar-SA"/>
        </w:rPr>
        <w:fldChar w:fldCharType="end"/>
      </w:r>
      <w:r>
        <w:rPr>
          <w:rFonts w:hint="eastAsia" w:ascii="宋体" w:hAnsi="宋体" w:eastAsia="宋体" w:cs="Times New Roman"/>
          <w:color w:val="222222"/>
          <w:kern w:val="2"/>
          <w:sz w:val="24"/>
          <w:szCs w:val="24"/>
          <w:lang w:val="en-US" w:eastAsia="zh-CN" w:bidi="ar-SA"/>
        </w:rPr>
        <w:t>）根据提示打印本人准考证。</w:t>
      </w:r>
    </w:p>
    <w:p w14:paraId="7FE9B94D">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4.参加成人高考时间：预计10月中下旬。</w:t>
      </w:r>
      <w:bookmarkEnd w:id="0"/>
    </w:p>
    <w:p w14:paraId="57E177C5">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8"/>
          <w:szCs w:val="28"/>
          <w:lang w:val="en-US" w:eastAsia="zh-CN"/>
        </w:rPr>
      </w:pPr>
      <w:r>
        <w:rPr>
          <w:rFonts w:hint="eastAsia" w:ascii="黑体" w:hAnsi="黑体" w:eastAsia="黑体" w:cs="黑体"/>
          <w:b/>
          <w:kern w:val="0"/>
          <w:sz w:val="28"/>
          <w:szCs w:val="28"/>
          <w:lang w:val="en-US" w:eastAsia="zh-CN"/>
        </w:rPr>
        <w:t>四、成人高考科目（单科满分150分，三科总分450分）</w:t>
      </w:r>
    </w:p>
    <w:p w14:paraId="147BF554">
      <w:pPr>
        <w:keepNext w:val="0"/>
        <w:keepLines w:val="0"/>
        <w:pageBreakBefore w:val="0"/>
        <w:kinsoku/>
        <w:wordWrap/>
        <w:overflowPunct/>
        <w:topLinePunct w:val="0"/>
        <w:autoSpaceDE/>
        <w:autoSpaceDN/>
        <w:bidi w:val="0"/>
        <w:adjustRightInd/>
        <w:snapToGrid w:val="0"/>
        <w:spacing w:line="540" w:lineRule="exact"/>
        <w:ind w:firstLine="562" w:firstLineChars="200"/>
        <w:textAlignment w:val="auto"/>
        <w:rPr>
          <w:rFonts w:ascii="宋体" w:hAnsi="宋体"/>
          <w:kern w:val="0"/>
          <w:sz w:val="24"/>
          <w:szCs w:val="21"/>
        </w:rPr>
      </w:pPr>
      <w:r>
        <w:rPr>
          <w:rFonts w:hint="eastAsia" w:ascii="宋体" w:hAnsi="宋体"/>
          <w:b/>
          <w:bCs/>
          <w:sz w:val="28"/>
          <w:szCs w:val="28"/>
        </w:rPr>
        <w:t>1.专科</w:t>
      </w:r>
      <w:r>
        <w:rPr>
          <w:rFonts w:hint="eastAsia" w:ascii="宋体" w:hAnsi="宋体"/>
          <w:sz w:val="28"/>
          <w:szCs w:val="28"/>
        </w:rPr>
        <w:t>：语文、英语、数学</w:t>
      </w:r>
    </w:p>
    <w:p w14:paraId="68CC2A96">
      <w:pPr>
        <w:keepNext w:val="0"/>
        <w:keepLines w:val="0"/>
        <w:pageBreakBefore w:val="0"/>
        <w:kinsoku/>
        <w:wordWrap/>
        <w:overflowPunct/>
        <w:topLinePunct w:val="0"/>
        <w:autoSpaceDE/>
        <w:autoSpaceDN/>
        <w:bidi w:val="0"/>
        <w:adjustRightInd/>
        <w:snapToGrid w:val="0"/>
        <w:spacing w:line="540" w:lineRule="exact"/>
        <w:ind w:firstLine="562" w:firstLineChars="200"/>
        <w:textAlignment w:val="auto"/>
        <w:rPr>
          <w:rFonts w:hint="eastAsia" w:ascii="宋体" w:hAnsi="宋体"/>
          <w:sz w:val="28"/>
          <w:szCs w:val="28"/>
        </w:rPr>
      </w:pPr>
      <w:r>
        <w:rPr>
          <w:rFonts w:hint="eastAsia" w:ascii="宋体" w:hAnsi="宋体"/>
          <w:b/>
          <w:bCs/>
          <w:sz w:val="28"/>
          <w:szCs w:val="28"/>
        </w:rPr>
        <w:t>2.本科</w:t>
      </w:r>
      <w:r>
        <w:rPr>
          <w:rFonts w:hint="eastAsia" w:ascii="宋体" w:hAnsi="宋体"/>
          <w:sz w:val="28"/>
          <w:szCs w:val="28"/>
        </w:rPr>
        <w:t>：政治、英语、专业基础课</w:t>
      </w:r>
    </w:p>
    <w:p w14:paraId="6AA23816">
      <w:pPr>
        <w:keepNext w:val="0"/>
        <w:keepLines w:val="0"/>
        <w:pageBreakBefore w:val="0"/>
        <w:kinsoku/>
        <w:wordWrap/>
        <w:overflowPunct/>
        <w:topLinePunct w:val="0"/>
        <w:autoSpaceDE/>
        <w:autoSpaceDN/>
        <w:bidi w:val="0"/>
        <w:adjustRightInd/>
        <w:snapToGrid w:val="0"/>
        <w:spacing w:line="540" w:lineRule="exact"/>
        <w:ind w:firstLine="560" w:firstLineChars="200"/>
        <w:textAlignment w:val="auto"/>
        <w:rPr>
          <w:rFonts w:hint="eastAsia" w:ascii="宋体" w:hAnsi="宋体"/>
          <w:sz w:val="28"/>
          <w:szCs w:val="28"/>
        </w:rPr>
      </w:pPr>
    </w:p>
    <w:p w14:paraId="4BB1BCC1">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rPr>
          <w:rFonts w:hint="eastAsia" w:ascii="黑体" w:hAnsi="黑体" w:eastAsia="黑体" w:cs="黑体"/>
          <w:b/>
          <w:kern w:val="0"/>
          <w:sz w:val="28"/>
          <w:szCs w:val="28"/>
          <w:lang w:val="en-US" w:eastAsia="zh-CN" w:bidi="ar-SA"/>
        </w:rPr>
      </w:pPr>
      <w:r>
        <w:rPr>
          <w:rFonts w:hint="eastAsia" w:ascii="黑体" w:hAnsi="黑体" w:eastAsia="黑体" w:cs="黑体"/>
          <w:b/>
          <w:kern w:val="0"/>
          <w:sz w:val="28"/>
          <w:szCs w:val="28"/>
          <w:lang w:val="en-US" w:eastAsia="zh-CN" w:bidi="ar-SA"/>
        </w:rPr>
        <w:t>五、缴费方式</w:t>
      </w:r>
    </w:p>
    <w:p w14:paraId="4C59310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1.学费分年收取，参加成人高考录取后首次缴费于报到前完清。专科起点本科、高中起点专科各专业学费按2.5年收取。</w:t>
      </w:r>
    </w:p>
    <w:p w14:paraId="1FB351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2.学费由学生通过</w:t>
      </w:r>
      <w:r>
        <w:rPr>
          <w:rFonts w:hint="eastAsia" w:ascii="宋体" w:hAnsi="宋体" w:eastAsia="宋体" w:cs="Times New Roman"/>
          <w:b/>
          <w:bCs/>
          <w:color w:val="222222"/>
          <w:kern w:val="2"/>
          <w:sz w:val="24"/>
          <w:szCs w:val="24"/>
          <w:lang w:val="en-US" w:eastAsia="zh-CN" w:bidi="ar-SA"/>
        </w:rPr>
        <w:t>西昌学院校园统一支付平台（https://jf.xcc.edu.cn）</w:t>
      </w:r>
      <w:r>
        <w:rPr>
          <w:rFonts w:hint="eastAsia" w:ascii="宋体" w:hAnsi="宋体" w:eastAsia="宋体" w:cs="Times New Roman"/>
          <w:color w:val="222222"/>
          <w:kern w:val="2"/>
          <w:sz w:val="24"/>
          <w:szCs w:val="24"/>
          <w:lang w:val="en-US" w:eastAsia="zh-CN" w:bidi="ar-SA"/>
        </w:rPr>
        <w:t>自行缴纳。</w:t>
      </w:r>
    </w:p>
    <w:p w14:paraId="67E36E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3.教学点应</w:t>
      </w:r>
      <w:r>
        <w:rPr>
          <w:rFonts w:hint="eastAsia" w:cs="Times New Roman"/>
          <w:color w:val="222222"/>
          <w:kern w:val="2"/>
          <w:sz w:val="24"/>
          <w:szCs w:val="24"/>
          <w:lang w:val="en-US" w:eastAsia="zh-CN" w:bidi="ar-SA"/>
        </w:rPr>
        <w:t>如实</w:t>
      </w:r>
      <w:r>
        <w:rPr>
          <w:rFonts w:hint="eastAsia" w:ascii="宋体" w:hAnsi="宋体" w:eastAsia="宋体" w:cs="Times New Roman"/>
          <w:color w:val="222222"/>
          <w:kern w:val="2"/>
          <w:sz w:val="24"/>
          <w:szCs w:val="24"/>
          <w:lang w:val="en-US" w:eastAsia="zh-CN" w:bidi="ar-SA"/>
        </w:rPr>
        <w:t>向学生公布</w:t>
      </w:r>
      <w:r>
        <w:rPr>
          <w:rFonts w:hint="eastAsia" w:cs="Times New Roman"/>
          <w:color w:val="222222"/>
          <w:kern w:val="2"/>
          <w:sz w:val="24"/>
          <w:szCs w:val="24"/>
          <w:lang w:val="en-US" w:eastAsia="zh-CN" w:bidi="ar-SA"/>
        </w:rPr>
        <w:t>学校官方</w:t>
      </w:r>
      <w:r>
        <w:rPr>
          <w:rFonts w:hint="eastAsia" w:ascii="宋体" w:hAnsi="宋体" w:eastAsia="宋体" w:cs="Times New Roman"/>
          <w:color w:val="222222"/>
          <w:kern w:val="2"/>
          <w:sz w:val="24"/>
          <w:szCs w:val="24"/>
          <w:lang w:val="en-US" w:eastAsia="zh-CN" w:bidi="ar-SA"/>
        </w:rPr>
        <w:t>收费标准，不得巧立名目收费</w:t>
      </w:r>
      <w:r>
        <w:rPr>
          <w:rFonts w:hint="eastAsia" w:cs="Times New Roman"/>
          <w:color w:val="222222"/>
          <w:kern w:val="2"/>
          <w:sz w:val="24"/>
          <w:szCs w:val="24"/>
          <w:lang w:val="en-US" w:eastAsia="zh-CN" w:bidi="ar-SA"/>
        </w:rPr>
        <w:t>，</w:t>
      </w:r>
      <w:r>
        <w:rPr>
          <w:rFonts w:hint="eastAsia" w:ascii="宋体" w:hAnsi="宋体" w:eastAsia="宋体" w:cs="Times New Roman"/>
          <w:color w:val="222222"/>
          <w:kern w:val="2"/>
          <w:sz w:val="24"/>
          <w:szCs w:val="24"/>
          <w:lang w:val="en-US" w:eastAsia="zh-CN" w:bidi="ar-SA"/>
        </w:rPr>
        <w:t>不得代收</w:t>
      </w:r>
      <w:r>
        <w:rPr>
          <w:rFonts w:hint="eastAsia" w:cs="Times New Roman"/>
          <w:color w:val="222222"/>
          <w:kern w:val="2"/>
          <w:sz w:val="24"/>
          <w:szCs w:val="24"/>
          <w:lang w:val="en-US" w:eastAsia="zh-CN" w:bidi="ar-SA"/>
        </w:rPr>
        <w:t>、</w:t>
      </w:r>
      <w:r>
        <w:rPr>
          <w:rFonts w:hint="eastAsia" w:ascii="宋体" w:hAnsi="宋体" w:eastAsia="宋体" w:cs="Times New Roman"/>
          <w:color w:val="222222"/>
          <w:kern w:val="2"/>
          <w:sz w:val="24"/>
          <w:szCs w:val="24"/>
          <w:lang w:val="en-US" w:eastAsia="zh-CN" w:bidi="ar-SA"/>
        </w:rPr>
        <w:t>代缴学费。</w:t>
      </w:r>
    </w:p>
    <w:p w14:paraId="146DE5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eastAsia" w:cs="Times New Roman"/>
          <w:b/>
          <w:bCs/>
          <w:color w:val="222222"/>
          <w:kern w:val="2"/>
          <w:sz w:val="24"/>
          <w:szCs w:val="24"/>
          <w:lang w:val="en-US" w:eastAsia="zh-CN" w:bidi="ar-SA"/>
        </w:rPr>
      </w:pPr>
      <w:r>
        <w:rPr>
          <w:rFonts w:hint="eastAsia" w:cs="Times New Roman"/>
          <w:b/>
          <w:bCs/>
          <w:color w:val="222222"/>
          <w:kern w:val="2"/>
          <w:sz w:val="24"/>
          <w:szCs w:val="24"/>
          <w:lang w:val="en-US" w:eastAsia="zh-CN" w:bidi="ar-SA"/>
        </w:rPr>
        <w:t>4.西昌学院校园统一支付平台是我校唯一缴费平台，如学生将学费缴至其他任何单位或个人，造成的一切后果及损失由学生本人承担。</w:t>
      </w:r>
    </w:p>
    <w:p w14:paraId="36B491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eastAsia" w:cs="Times New Roman"/>
          <w:b/>
          <w:bCs/>
          <w:color w:val="222222"/>
          <w:kern w:val="2"/>
          <w:sz w:val="24"/>
          <w:szCs w:val="24"/>
          <w:lang w:val="en-US" w:eastAsia="zh-CN" w:bidi="ar-SA"/>
        </w:rPr>
      </w:pPr>
    </w:p>
    <w:p w14:paraId="47E895A7">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rPr>
          <w:rFonts w:hint="eastAsia" w:ascii="黑体" w:hAnsi="黑体" w:eastAsia="黑体" w:cs="黑体"/>
          <w:b/>
          <w:kern w:val="0"/>
          <w:sz w:val="28"/>
          <w:szCs w:val="28"/>
          <w:lang w:val="en-US" w:eastAsia="zh-CN" w:bidi="ar-SA"/>
        </w:rPr>
      </w:pPr>
      <w:r>
        <w:rPr>
          <w:rFonts w:hint="eastAsia" w:ascii="黑体" w:hAnsi="黑体" w:eastAsia="黑体" w:cs="黑体"/>
          <w:b/>
          <w:kern w:val="0"/>
          <w:sz w:val="28"/>
          <w:szCs w:val="28"/>
          <w:lang w:val="en-US" w:eastAsia="zh-CN" w:bidi="ar-SA"/>
        </w:rPr>
        <w:t>六、学籍管理</w:t>
      </w:r>
    </w:p>
    <w:p w14:paraId="587067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default" w:ascii="宋体" w:hAnsi="宋体" w:eastAsia="宋体" w:cs="Times New Roman"/>
          <w:color w:val="222222"/>
          <w:kern w:val="2"/>
          <w:sz w:val="24"/>
          <w:szCs w:val="24"/>
          <w:lang w:val="en-US" w:eastAsia="zh-CN" w:bidi="ar-SA"/>
        </w:rPr>
      </w:pPr>
      <w:r>
        <w:rPr>
          <w:rFonts w:hint="default" w:ascii="宋体" w:hAnsi="宋体" w:eastAsia="宋体" w:cs="Times New Roman"/>
          <w:color w:val="222222"/>
          <w:kern w:val="2"/>
          <w:sz w:val="24"/>
          <w:szCs w:val="24"/>
          <w:lang w:val="en-US" w:eastAsia="zh-CN" w:bidi="ar-SA"/>
        </w:rPr>
        <w:t>按照教育部和西昌学院成人高等教育学籍管理有关规定，西昌学院将对成人教育学生学籍进行严格管理，即：</w:t>
      </w:r>
    </w:p>
    <w:p w14:paraId="727EFC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default" w:ascii="宋体" w:hAnsi="宋体" w:eastAsia="宋体" w:cs="Times New Roman"/>
          <w:color w:val="222222"/>
          <w:kern w:val="2"/>
          <w:sz w:val="24"/>
          <w:szCs w:val="24"/>
          <w:lang w:val="en-US" w:eastAsia="zh-CN" w:bidi="ar-SA"/>
        </w:rPr>
      </w:pPr>
      <w:r>
        <w:rPr>
          <w:rFonts w:hint="default" w:ascii="宋体" w:hAnsi="宋体" w:eastAsia="宋体" w:cs="Times New Roman"/>
          <w:color w:val="222222"/>
          <w:kern w:val="2"/>
          <w:sz w:val="24"/>
          <w:szCs w:val="24"/>
          <w:lang w:val="en-US" w:eastAsia="zh-CN" w:bidi="ar-SA"/>
        </w:rPr>
        <w:t>1</w:t>
      </w:r>
      <w:r>
        <w:rPr>
          <w:rFonts w:hint="eastAsia" w:hAnsi="宋体" w:cs="Times New Roman"/>
          <w:color w:val="222222"/>
          <w:kern w:val="2"/>
          <w:sz w:val="24"/>
          <w:szCs w:val="24"/>
          <w:lang w:val="en-US" w:eastAsia="zh-CN" w:bidi="ar-SA"/>
        </w:rPr>
        <w:t>.</w:t>
      </w:r>
      <w:r>
        <w:rPr>
          <w:rFonts w:hint="default" w:ascii="宋体" w:hAnsi="宋体" w:eastAsia="宋体" w:cs="Times New Roman"/>
          <w:color w:val="222222"/>
          <w:kern w:val="2"/>
          <w:sz w:val="24"/>
          <w:szCs w:val="24"/>
          <w:lang w:val="en-US" w:eastAsia="zh-CN" w:bidi="ar-SA"/>
        </w:rPr>
        <w:t>学生凭《西昌学院成人高等教育录取通知书》在规定时间内完成缴费、报到后，才能进行新生学籍注册。若学生在超过规定时间一个月内还未履行报到相关手续的，视为自动放弃入学资格。</w:t>
      </w:r>
    </w:p>
    <w:p w14:paraId="17DFD6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default" w:ascii="宋体" w:hAnsi="宋体" w:eastAsia="宋体" w:cs="Times New Roman"/>
          <w:color w:val="222222"/>
          <w:kern w:val="2"/>
          <w:sz w:val="24"/>
          <w:szCs w:val="24"/>
          <w:lang w:val="en-US" w:eastAsia="zh-CN" w:bidi="ar-SA"/>
        </w:rPr>
      </w:pPr>
      <w:r>
        <w:rPr>
          <w:rFonts w:hint="default" w:ascii="宋体" w:hAnsi="宋体" w:eastAsia="宋体" w:cs="Times New Roman"/>
          <w:color w:val="222222"/>
          <w:kern w:val="2"/>
          <w:sz w:val="24"/>
          <w:szCs w:val="24"/>
          <w:lang w:val="en-US" w:eastAsia="zh-CN" w:bidi="ar-SA"/>
        </w:rPr>
        <w:t>2</w:t>
      </w:r>
      <w:r>
        <w:rPr>
          <w:rFonts w:hint="eastAsia" w:hAnsi="宋体" w:cs="Times New Roman"/>
          <w:color w:val="222222"/>
          <w:kern w:val="2"/>
          <w:sz w:val="24"/>
          <w:szCs w:val="24"/>
          <w:lang w:val="en-US" w:eastAsia="zh-CN" w:bidi="ar-SA"/>
        </w:rPr>
        <w:t>.</w:t>
      </w:r>
      <w:r>
        <w:rPr>
          <w:rFonts w:hint="default" w:ascii="宋体" w:hAnsi="宋体" w:eastAsia="宋体" w:cs="Times New Roman"/>
          <w:color w:val="222222"/>
          <w:kern w:val="2"/>
          <w:sz w:val="24"/>
          <w:szCs w:val="24"/>
          <w:lang w:val="en-US" w:eastAsia="zh-CN" w:bidi="ar-SA"/>
        </w:rPr>
        <w:t>就读过程中学生转专业、退学等学籍变动，应由学生本人书面向所在教学点或班主任提交申请，履行审批手续。</w:t>
      </w:r>
    </w:p>
    <w:p w14:paraId="5ABF1E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default" w:ascii="宋体" w:hAnsi="宋体" w:eastAsia="宋体" w:cs="Times New Roman"/>
          <w:color w:val="222222"/>
          <w:kern w:val="2"/>
          <w:sz w:val="24"/>
          <w:szCs w:val="24"/>
          <w:lang w:val="en-US" w:eastAsia="zh-CN" w:bidi="ar-SA"/>
        </w:rPr>
      </w:pPr>
      <w:r>
        <w:rPr>
          <w:rFonts w:hint="default" w:ascii="宋体" w:hAnsi="宋体" w:eastAsia="宋体" w:cs="Times New Roman"/>
          <w:color w:val="222222"/>
          <w:kern w:val="2"/>
          <w:sz w:val="24"/>
          <w:szCs w:val="24"/>
          <w:lang w:val="en-US" w:eastAsia="zh-CN" w:bidi="ar-SA"/>
        </w:rPr>
        <w:t>3</w:t>
      </w:r>
      <w:r>
        <w:rPr>
          <w:rFonts w:hint="eastAsia" w:hAnsi="宋体" w:cs="Times New Roman"/>
          <w:color w:val="222222"/>
          <w:kern w:val="2"/>
          <w:sz w:val="24"/>
          <w:szCs w:val="24"/>
          <w:lang w:val="en-US" w:eastAsia="zh-CN" w:bidi="ar-SA"/>
        </w:rPr>
        <w:t>.</w:t>
      </w:r>
      <w:r>
        <w:rPr>
          <w:rFonts w:hint="default" w:ascii="宋体" w:hAnsi="宋体" w:eastAsia="宋体" w:cs="Times New Roman"/>
          <w:color w:val="222222"/>
          <w:kern w:val="2"/>
          <w:sz w:val="24"/>
          <w:szCs w:val="24"/>
          <w:lang w:val="en-US" w:eastAsia="zh-CN" w:bidi="ar-SA"/>
        </w:rPr>
        <w:t>学校将定期开展在校生学籍清查，对超过最长修业年限（5年）未毕业的学生，按规定予以学籍清退处理。</w:t>
      </w:r>
    </w:p>
    <w:p w14:paraId="2A4A06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right="0" w:firstLine="465"/>
        <w:textAlignment w:val="auto"/>
        <w:rPr>
          <w:rFonts w:hint="default" w:ascii="宋体" w:hAnsi="宋体" w:eastAsia="宋体" w:cs="Times New Roman"/>
          <w:color w:val="222222"/>
          <w:kern w:val="2"/>
          <w:sz w:val="24"/>
          <w:szCs w:val="24"/>
          <w:lang w:val="en-US" w:eastAsia="zh-CN" w:bidi="ar-SA"/>
        </w:rPr>
      </w:pPr>
      <w:r>
        <w:rPr>
          <w:rFonts w:hint="default" w:ascii="宋体" w:hAnsi="宋体" w:eastAsia="宋体" w:cs="Times New Roman"/>
          <w:color w:val="222222"/>
          <w:kern w:val="2"/>
          <w:sz w:val="24"/>
          <w:szCs w:val="24"/>
          <w:lang w:val="en-US" w:eastAsia="zh-CN" w:bidi="ar-SA"/>
        </w:rPr>
        <w:t>4</w:t>
      </w:r>
      <w:r>
        <w:rPr>
          <w:rFonts w:hint="eastAsia" w:hAnsi="宋体" w:cs="Times New Roman"/>
          <w:color w:val="222222"/>
          <w:kern w:val="2"/>
          <w:sz w:val="24"/>
          <w:szCs w:val="24"/>
          <w:lang w:val="en-US" w:eastAsia="zh-CN" w:bidi="ar-SA"/>
        </w:rPr>
        <w:t>.</w:t>
      </w:r>
      <w:r>
        <w:rPr>
          <w:rFonts w:hint="default" w:ascii="宋体" w:hAnsi="宋体" w:eastAsia="宋体" w:cs="Times New Roman"/>
          <w:color w:val="222222"/>
          <w:kern w:val="2"/>
          <w:sz w:val="24"/>
          <w:szCs w:val="24"/>
          <w:lang w:val="en-US" w:eastAsia="zh-CN" w:bidi="ar-SA"/>
        </w:rPr>
        <w:t>在最长修业年限内完成所修专业课程及考试，且成绩合格、缴清学费，并完成毕业生图像采集的学生，才能进行学历注册。</w:t>
      </w:r>
    </w:p>
    <w:p w14:paraId="581A3635">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8"/>
          <w:szCs w:val="28"/>
          <w:lang w:val="en-US" w:eastAsia="zh-CN"/>
        </w:rPr>
      </w:pPr>
      <w:r>
        <w:rPr>
          <w:rFonts w:hint="eastAsia" w:ascii="黑体" w:hAnsi="黑体" w:eastAsia="黑体" w:cs="黑体"/>
          <w:b/>
          <w:kern w:val="0"/>
          <w:sz w:val="28"/>
          <w:szCs w:val="28"/>
          <w:lang w:val="en-US" w:eastAsia="zh-CN"/>
        </w:rPr>
        <w:t>七、学习形式、学制和毕业证书</w:t>
      </w:r>
    </w:p>
    <w:p w14:paraId="6507E4D0">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1</w:t>
      </w:r>
      <w:r>
        <w:rPr>
          <w:rFonts w:hint="eastAsia" w:hAnsi="宋体" w:cs="Times New Roman"/>
          <w:color w:val="222222"/>
          <w:kern w:val="2"/>
          <w:sz w:val="24"/>
          <w:szCs w:val="24"/>
          <w:lang w:val="en-US" w:eastAsia="zh-CN" w:bidi="ar-SA"/>
        </w:rPr>
        <w:t>.</w:t>
      </w:r>
      <w:r>
        <w:rPr>
          <w:rFonts w:hint="eastAsia" w:ascii="宋体" w:hAnsi="宋体" w:eastAsia="宋体" w:cs="Times New Roman"/>
          <w:color w:val="222222"/>
          <w:kern w:val="2"/>
          <w:sz w:val="24"/>
          <w:szCs w:val="24"/>
          <w:lang w:val="en-US" w:eastAsia="zh-CN" w:bidi="ar-SA"/>
        </w:rPr>
        <w:t>学习形式为</w:t>
      </w:r>
      <w:r>
        <w:rPr>
          <w:rFonts w:hint="eastAsia" w:hAnsi="宋体" w:cs="Times New Roman"/>
          <w:color w:val="222222"/>
          <w:kern w:val="2"/>
          <w:sz w:val="24"/>
          <w:szCs w:val="24"/>
          <w:lang w:val="en-US" w:eastAsia="zh-CN" w:bidi="ar-SA"/>
        </w:rPr>
        <w:t>非脱产</w:t>
      </w:r>
      <w:r>
        <w:rPr>
          <w:rFonts w:hint="eastAsia" w:ascii="宋体" w:hAnsi="宋体" w:eastAsia="宋体" w:cs="Times New Roman"/>
          <w:color w:val="222222"/>
          <w:kern w:val="2"/>
          <w:sz w:val="24"/>
          <w:szCs w:val="24"/>
          <w:lang w:val="en-US" w:eastAsia="zh-CN" w:bidi="ar-SA"/>
        </w:rPr>
        <w:t>，学习方式为线上学习、集中面授（假期、周末）、课余辅导、自学相结合的教学模式。</w:t>
      </w:r>
    </w:p>
    <w:p w14:paraId="0B4FBAA0">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default" w:ascii="宋体" w:hAnsi="宋体" w:eastAsia="宋体" w:cs="Times New Roman"/>
          <w:color w:val="auto"/>
          <w:kern w:val="2"/>
          <w:sz w:val="24"/>
          <w:szCs w:val="24"/>
          <w:lang w:val="en-US" w:eastAsia="zh-CN" w:bidi="ar-SA"/>
        </w:rPr>
      </w:pPr>
      <w:r>
        <w:rPr>
          <w:rFonts w:hint="eastAsia" w:hAnsi="宋体" w:cs="Times New Roman"/>
          <w:color w:val="auto"/>
          <w:kern w:val="2"/>
          <w:sz w:val="24"/>
          <w:szCs w:val="24"/>
          <w:lang w:val="en-US" w:eastAsia="zh-CN" w:bidi="ar-SA"/>
        </w:rPr>
        <w:t>2.学制和修业年限：专科起点本科、高中起点专科学制均为2.5年，最长修业年限5年。</w:t>
      </w:r>
    </w:p>
    <w:p w14:paraId="22CE67E1">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3.</w:t>
      </w:r>
      <w:r>
        <w:rPr>
          <w:rFonts w:hint="eastAsia" w:ascii="宋体" w:hAnsi="宋体" w:eastAsia="宋体" w:cs="Times New Roman"/>
          <w:color w:val="222222"/>
          <w:kern w:val="2"/>
          <w:sz w:val="24"/>
          <w:szCs w:val="24"/>
          <w:lang w:val="en-US" w:eastAsia="zh-CN" w:bidi="ar-SA"/>
        </w:rPr>
        <w:t>毕业证书、学位证书：在规定时间内，修完人才培养方案</w:t>
      </w:r>
      <w:r>
        <w:rPr>
          <w:rFonts w:hint="eastAsia" w:hAnsi="宋体" w:cs="Times New Roman"/>
          <w:color w:val="222222"/>
          <w:kern w:val="2"/>
          <w:sz w:val="24"/>
          <w:szCs w:val="24"/>
          <w:lang w:val="en-US" w:eastAsia="zh-CN" w:bidi="ar-SA"/>
        </w:rPr>
        <w:t>规定</w:t>
      </w:r>
      <w:r>
        <w:rPr>
          <w:rFonts w:hint="eastAsia" w:ascii="宋体" w:hAnsi="宋体" w:eastAsia="宋体" w:cs="Times New Roman"/>
          <w:color w:val="222222"/>
          <w:kern w:val="2"/>
          <w:sz w:val="24"/>
          <w:szCs w:val="24"/>
          <w:lang w:val="en-US" w:eastAsia="zh-CN" w:bidi="ar-SA"/>
        </w:rPr>
        <w:t>的全部课程，考试成绩合格，毕业论文（设计）合格，即可获得国家承认学历的国民教育系列本（专）科毕业证书。符合学士学位授予条件的，授予学士学位。</w:t>
      </w:r>
    </w:p>
    <w:p w14:paraId="59B79664">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p>
    <w:p w14:paraId="1E57D2C8">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8"/>
          <w:szCs w:val="28"/>
          <w:lang w:val="en-US" w:eastAsia="zh-CN"/>
        </w:rPr>
      </w:pPr>
      <w:r>
        <w:rPr>
          <w:rFonts w:hint="eastAsia" w:ascii="黑体" w:hAnsi="黑体" w:eastAsia="黑体" w:cs="黑体"/>
          <w:b/>
          <w:kern w:val="0"/>
          <w:sz w:val="28"/>
          <w:szCs w:val="28"/>
          <w:lang w:val="en-US" w:eastAsia="zh-CN"/>
        </w:rPr>
        <w:t>八、常见问题解答</w:t>
      </w:r>
    </w:p>
    <w:p w14:paraId="319503C2">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1.问：成人高等学历教育的性质？</w:t>
      </w:r>
    </w:p>
    <w:p w14:paraId="6F5D7F1A">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答：成人高等学历教育为教育部核准的国民教育系列高等学历教育。通过全国统一成人招生考试取得入学资格，经过学习，成绩合格，即可获得教育部注册、国家认可的毕业文凭。</w:t>
      </w:r>
    </w:p>
    <w:p w14:paraId="492BB753">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2.问：已有专科、本科文凭的考生想就读贵校本科专业，还需要参加成人高考吗？</w:t>
      </w:r>
    </w:p>
    <w:p w14:paraId="4E042E18">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答：已获得国民教育系列专科及以上学历者，再报考专升本任何专业，均需要参加全国成人高考。</w:t>
      </w:r>
    </w:p>
    <w:p w14:paraId="79F7D90C">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3.问：普通高职（专科）毕业生服义务兵役退役和“下基层”服务期满后接受本科教育是否可以免试专升本？</w:t>
      </w:r>
    </w:p>
    <w:p w14:paraId="16C5D70A">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答：可以，</w:t>
      </w:r>
      <w:r>
        <w:rPr>
          <w:rFonts w:hint="eastAsia" w:hAnsi="宋体" w:cs="Times New Roman"/>
          <w:color w:val="222222"/>
          <w:kern w:val="2"/>
          <w:sz w:val="24"/>
          <w:szCs w:val="24"/>
          <w:lang w:val="en-US" w:eastAsia="zh-CN" w:bidi="ar-SA"/>
        </w:rPr>
        <w:t>完成成人高考对应人群报名后，</w:t>
      </w:r>
      <w:r>
        <w:rPr>
          <w:rFonts w:hint="eastAsia" w:ascii="宋体" w:hAnsi="宋体" w:eastAsia="宋体" w:cs="Times New Roman"/>
          <w:color w:val="222222"/>
          <w:kern w:val="2"/>
          <w:sz w:val="24"/>
          <w:szCs w:val="24"/>
          <w:lang w:val="en-US" w:eastAsia="zh-CN" w:bidi="ar-SA"/>
        </w:rPr>
        <w:t>在户籍所在地区县级教育考试中心</w:t>
      </w:r>
      <w:r>
        <w:rPr>
          <w:rFonts w:hint="eastAsia" w:hAnsi="宋体" w:cs="Times New Roman"/>
          <w:color w:val="222222"/>
          <w:kern w:val="2"/>
          <w:sz w:val="24"/>
          <w:szCs w:val="24"/>
          <w:lang w:val="en-US" w:eastAsia="zh-CN" w:bidi="ar-SA"/>
        </w:rPr>
        <w:t>提交</w:t>
      </w:r>
      <w:r>
        <w:rPr>
          <w:rFonts w:hint="eastAsia" w:ascii="宋体" w:hAnsi="宋体" w:eastAsia="宋体" w:cs="Times New Roman"/>
          <w:color w:val="222222"/>
          <w:kern w:val="2"/>
          <w:sz w:val="24"/>
          <w:szCs w:val="24"/>
          <w:lang w:val="en-US" w:eastAsia="zh-CN" w:bidi="ar-SA"/>
        </w:rPr>
        <w:t>申请。</w:t>
      </w:r>
    </w:p>
    <w:p w14:paraId="6F11CBDF">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4.问：报名时还有什么其他要求？</w:t>
      </w:r>
    </w:p>
    <w:p w14:paraId="2AFC59C4">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答：第一，全省统一执行户籍所在地考生报名，非户籍所在地须提供社保缴费证明、房产证、居住证等证件；第</w:t>
      </w:r>
      <w:r>
        <w:rPr>
          <w:rFonts w:hint="eastAsia" w:hAnsi="宋体" w:cs="Times New Roman"/>
          <w:color w:val="222222"/>
          <w:kern w:val="2"/>
          <w:sz w:val="24"/>
          <w:szCs w:val="24"/>
          <w:lang w:val="en-US" w:eastAsia="zh-CN" w:bidi="ar-SA"/>
        </w:rPr>
        <w:t>二</w:t>
      </w:r>
      <w:r>
        <w:rPr>
          <w:rFonts w:hint="eastAsia" w:ascii="宋体" w:hAnsi="宋体" w:eastAsia="宋体" w:cs="Times New Roman"/>
          <w:color w:val="222222"/>
          <w:kern w:val="2"/>
          <w:sz w:val="24"/>
          <w:szCs w:val="24"/>
          <w:lang w:val="en-US" w:eastAsia="zh-CN" w:bidi="ar-SA"/>
        </w:rPr>
        <w:t>，实行一个身份证只能注册一次的办法；第</w:t>
      </w:r>
      <w:r>
        <w:rPr>
          <w:rFonts w:hint="eastAsia" w:hAnsi="宋体" w:cs="Times New Roman"/>
          <w:color w:val="222222"/>
          <w:kern w:val="2"/>
          <w:sz w:val="24"/>
          <w:szCs w:val="24"/>
          <w:lang w:val="en-US" w:eastAsia="zh-CN" w:bidi="ar-SA"/>
        </w:rPr>
        <w:t>三</w:t>
      </w:r>
      <w:r>
        <w:rPr>
          <w:rFonts w:hint="eastAsia" w:ascii="宋体" w:hAnsi="宋体" w:eastAsia="宋体" w:cs="Times New Roman"/>
          <w:color w:val="222222"/>
          <w:kern w:val="2"/>
          <w:sz w:val="24"/>
          <w:szCs w:val="24"/>
          <w:lang w:val="en-US" w:eastAsia="zh-CN" w:bidi="ar-SA"/>
        </w:rPr>
        <w:t>，考生报名注册时所留的电话一律为手机号码，系统自动限制重号；第</w:t>
      </w:r>
      <w:r>
        <w:rPr>
          <w:rFonts w:hint="eastAsia" w:hAnsi="宋体" w:cs="Times New Roman"/>
          <w:color w:val="222222"/>
          <w:kern w:val="2"/>
          <w:sz w:val="24"/>
          <w:szCs w:val="24"/>
          <w:lang w:val="en-US" w:eastAsia="zh-CN" w:bidi="ar-SA"/>
        </w:rPr>
        <w:t>四</w:t>
      </w:r>
      <w:r>
        <w:rPr>
          <w:rFonts w:hint="eastAsia" w:ascii="宋体" w:hAnsi="宋体" w:eastAsia="宋体" w:cs="Times New Roman"/>
          <w:color w:val="222222"/>
          <w:kern w:val="2"/>
          <w:sz w:val="24"/>
          <w:szCs w:val="24"/>
          <w:lang w:val="en-US" w:eastAsia="zh-CN" w:bidi="ar-SA"/>
        </w:rPr>
        <w:t>，严格加分照顾资格审查；第</w:t>
      </w:r>
      <w:r>
        <w:rPr>
          <w:rFonts w:hint="eastAsia" w:hAnsi="宋体" w:cs="Times New Roman"/>
          <w:color w:val="222222"/>
          <w:kern w:val="2"/>
          <w:sz w:val="24"/>
          <w:szCs w:val="24"/>
          <w:lang w:val="en-US" w:eastAsia="zh-CN" w:bidi="ar-SA"/>
        </w:rPr>
        <w:t>五</w:t>
      </w:r>
      <w:r>
        <w:rPr>
          <w:rFonts w:hint="eastAsia" w:ascii="宋体" w:hAnsi="宋体" w:eastAsia="宋体" w:cs="Times New Roman"/>
          <w:color w:val="222222"/>
          <w:kern w:val="2"/>
          <w:sz w:val="24"/>
          <w:szCs w:val="24"/>
          <w:lang w:val="en-US" w:eastAsia="zh-CN" w:bidi="ar-SA"/>
        </w:rPr>
        <w:t>，专升本文凭核验要求提供学信网的学历验证报告。</w:t>
      </w:r>
    </w:p>
    <w:p w14:paraId="30B4522A">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5.问：贵校今年有成人高考助考吗？</w:t>
      </w:r>
    </w:p>
    <w:p w14:paraId="17166063">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答：有。凡是进行了预报名的考生，我校将免费提供在线考前辅导，帮助学生有效地进行相关考试课程的复习。</w:t>
      </w:r>
    </w:p>
    <w:p w14:paraId="0717CA83">
      <w:pPr>
        <w:pStyle w:val="4"/>
        <w:keepNext w:val="0"/>
        <w:keepLines w:val="0"/>
        <w:pageBreakBefore w:val="0"/>
        <w:widowControl/>
        <w:kinsoku/>
        <w:wordWrap/>
        <w:overflowPunct/>
        <w:topLinePunct w:val="0"/>
        <w:autoSpaceDE/>
        <w:autoSpaceDN/>
        <w:bidi w:val="0"/>
        <w:adjustRightInd/>
        <w:spacing w:line="540" w:lineRule="exact"/>
        <w:textAlignment w:val="auto"/>
        <w:rPr>
          <w:rFonts w:hint="eastAsia" w:ascii="宋体" w:hAnsi="宋体" w:eastAsia="宋体" w:cs="Times New Roman"/>
          <w:color w:val="222222"/>
          <w:kern w:val="2"/>
          <w:sz w:val="24"/>
          <w:szCs w:val="24"/>
          <w:lang w:val="en-US" w:eastAsia="zh-CN" w:bidi="ar-SA"/>
        </w:rPr>
      </w:pPr>
    </w:p>
    <w:tbl>
      <w:tblPr>
        <w:tblStyle w:val="9"/>
        <w:tblpPr w:leftFromText="180" w:rightFromText="180" w:vertAnchor="text" w:horzAnchor="page" w:tblpXSpec="center" w:tblpY="710"/>
        <w:tblOverlap w:val="never"/>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683"/>
        <w:gridCol w:w="1317"/>
        <w:gridCol w:w="1467"/>
        <w:gridCol w:w="1116"/>
        <w:gridCol w:w="3803"/>
      </w:tblGrid>
      <w:tr w14:paraId="3634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tcPr>
          <w:p w14:paraId="1D87B38E">
            <w:pPr>
              <w:keepNext w:val="0"/>
              <w:keepLines w:val="0"/>
              <w:suppressLineNumbers w:val="0"/>
              <w:spacing w:before="0" w:beforeAutospacing="0" w:after="0" w:afterAutospacing="0"/>
              <w:ind w:left="0" w:right="0"/>
              <w:jc w:val="center"/>
              <w:rPr>
                <w:rFonts w:hint="default"/>
                <w:b/>
                <w:bCs/>
                <w:sz w:val="21"/>
                <w:vertAlign w:val="baseline"/>
                <w:lang w:val="en-US" w:eastAsia="zh-CN"/>
              </w:rPr>
            </w:pPr>
            <w:r>
              <w:rPr>
                <w:rFonts w:hint="eastAsia"/>
                <w:b/>
                <w:bCs/>
                <w:sz w:val="21"/>
                <w:vertAlign w:val="baseline"/>
                <w:lang w:val="en-US" w:eastAsia="zh-CN"/>
              </w:rPr>
              <w:t>编号</w:t>
            </w:r>
          </w:p>
        </w:tc>
        <w:tc>
          <w:tcPr>
            <w:tcW w:w="1683" w:type="dxa"/>
          </w:tcPr>
          <w:p w14:paraId="7106997D">
            <w:pPr>
              <w:keepNext w:val="0"/>
              <w:keepLines w:val="0"/>
              <w:suppressLineNumbers w:val="0"/>
              <w:spacing w:before="0" w:beforeAutospacing="0" w:after="0" w:afterAutospacing="0"/>
              <w:ind w:left="0" w:right="0"/>
              <w:jc w:val="center"/>
              <w:rPr>
                <w:rFonts w:hint="default"/>
                <w:b/>
                <w:bCs/>
                <w:sz w:val="21"/>
                <w:vertAlign w:val="baseline"/>
                <w:lang w:val="en-US" w:eastAsia="zh-CN"/>
              </w:rPr>
            </w:pPr>
            <w:r>
              <w:rPr>
                <w:rFonts w:hint="eastAsia"/>
                <w:b/>
                <w:bCs/>
                <w:sz w:val="21"/>
                <w:vertAlign w:val="baseline"/>
                <w:lang w:val="en-US" w:eastAsia="zh-CN"/>
              </w:rPr>
              <w:t>教学点名称</w:t>
            </w:r>
          </w:p>
        </w:tc>
        <w:tc>
          <w:tcPr>
            <w:tcW w:w="1317" w:type="dxa"/>
          </w:tcPr>
          <w:p w14:paraId="2F31E99A">
            <w:pPr>
              <w:keepNext w:val="0"/>
              <w:keepLines w:val="0"/>
              <w:suppressLineNumbers w:val="0"/>
              <w:spacing w:before="0" w:beforeAutospacing="0" w:after="0" w:afterAutospacing="0"/>
              <w:ind w:left="0" w:right="0"/>
              <w:rPr>
                <w:rFonts w:hint="default"/>
                <w:b/>
                <w:bCs/>
                <w:sz w:val="21"/>
                <w:vertAlign w:val="baseline"/>
                <w:lang w:val="en-US" w:eastAsia="zh-CN"/>
              </w:rPr>
            </w:pPr>
            <w:r>
              <w:rPr>
                <w:rFonts w:hint="eastAsia"/>
                <w:b/>
                <w:bCs/>
                <w:sz w:val="21"/>
                <w:vertAlign w:val="baseline"/>
                <w:lang w:val="en-US" w:eastAsia="zh-CN"/>
              </w:rPr>
              <w:t>依托单位</w:t>
            </w:r>
          </w:p>
        </w:tc>
        <w:tc>
          <w:tcPr>
            <w:tcW w:w="1467" w:type="dxa"/>
          </w:tcPr>
          <w:p w14:paraId="33D19CCA">
            <w:pPr>
              <w:keepNext w:val="0"/>
              <w:keepLines w:val="0"/>
              <w:suppressLineNumbers w:val="0"/>
              <w:spacing w:before="0" w:beforeAutospacing="0" w:after="0" w:afterAutospacing="0"/>
              <w:ind w:left="0" w:right="0"/>
              <w:jc w:val="center"/>
              <w:rPr>
                <w:rFonts w:hint="default"/>
                <w:b/>
                <w:bCs/>
                <w:sz w:val="21"/>
                <w:vertAlign w:val="baseline"/>
                <w:lang w:val="en-US" w:eastAsia="zh-CN"/>
              </w:rPr>
            </w:pPr>
            <w:r>
              <w:rPr>
                <w:rFonts w:hint="eastAsia"/>
                <w:b/>
                <w:bCs/>
                <w:sz w:val="21"/>
                <w:vertAlign w:val="baseline"/>
                <w:lang w:val="en-US" w:eastAsia="zh-CN"/>
              </w:rPr>
              <w:t>地址</w:t>
            </w:r>
          </w:p>
        </w:tc>
        <w:tc>
          <w:tcPr>
            <w:tcW w:w="1116" w:type="dxa"/>
          </w:tcPr>
          <w:p w14:paraId="4E1ACC6C">
            <w:pPr>
              <w:keepNext w:val="0"/>
              <w:keepLines w:val="0"/>
              <w:suppressLineNumbers w:val="0"/>
              <w:spacing w:before="0" w:beforeAutospacing="0" w:after="0" w:afterAutospacing="0"/>
              <w:ind w:left="0" w:right="0"/>
              <w:rPr>
                <w:rFonts w:hint="default"/>
                <w:b/>
                <w:bCs/>
                <w:sz w:val="21"/>
                <w:vertAlign w:val="baseline"/>
                <w:lang w:val="en-US" w:eastAsia="zh-CN"/>
              </w:rPr>
            </w:pPr>
            <w:r>
              <w:rPr>
                <w:rFonts w:hint="eastAsia"/>
                <w:b/>
                <w:bCs/>
                <w:sz w:val="21"/>
                <w:vertAlign w:val="baseline"/>
                <w:lang w:val="en-US" w:eastAsia="zh-CN"/>
              </w:rPr>
              <w:t>咨询电话</w:t>
            </w:r>
          </w:p>
        </w:tc>
        <w:tc>
          <w:tcPr>
            <w:tcW w:w="3803" w:type="dxa"/>
          </w:tcPr>
          <w:p w14:paraId="1DB718FC">
            <w:pPr>
              <w:keepNext w:val="0"/>
              <w:keepLines w:val="0"/>
              <w:suppressLineNumbers w:val="0"/>
              <w:spacing w:before="0" w:beforeAutospacing="0" w:after="0" w:afterAutospacing="0"/>
              <w:ind w:left="0" w:right="0"/>
              <w:jc w:val="center"/>
              <w:rPr>
                <w:rFonts w:hint="default"/>
                <w:b/>
                <w:bCs/>
                <w:sz w:val="21"/>
                <w:vertAlign w:val="baseline"/>
                <w:lang w:val="en-US" w:eastAsia="zh-CN"/>
              </w:rPr>
            </w:pPr>
            <w:r>
              <w:rPr>
                <w:rFonts w:hint="eastAsia"/>
                <w:b/>
                <w:bCs/>
                <w:sz w:val="21"/>
                <w:vertAlign w:val="baseline"/>
                <w:lang w:val="en-US" w:eastAsia="zh-CN"/>
              </w:rPr>
              <w:t>拟招生专业</w:t>
            </w:r>
          </w:p>
        </w:tc>
      </w:tr>
      <w:tr w14:paraId="375D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9" w:type="dxa"/>
            <w:vAlign w:val="center"/>
          </w:tcPr>
          <w:p w14:paraId="600D7F0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1</w:t>
            </w:r>
          </w:p>
        </w:tc>
        <w:tc>
          <w:tcPr>
            <w:tcW w:w="1683" w:type="dxa"/>
            <w:vAlign w:val="center"/>
          </w:tcPr>
          <w:p w14:paraId="2ECAE137">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西昌学院继续教育学院（校本部直属）</w:t>
            </w:r>
          </w:p>
        </w:tc>
        <w:tc>
          <w:tcPr>
            <w:tcW w:w="1317" w:type="dxa"/>
            <w:vAlign w:val="center"/>
          </w:tcPr>
          <w:p w14:paraId="2BC35A3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w:t>
            </w:r>
          </w:p>
        </w:tc>
        <w:tc>
          <w:tcPr>
            <w:tcW w:w="1467" w:type="dxa"/>
            <w:vAlign w:val="center"/>
          </w:tcPr>
          <w:p w14:paraId="508EB6F7">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四川省西昌市文汇北路96号</w:t>
            </w:r>
          </w:p>
        </w:tc>
        <w:tc>
          <w:tcPr>
            <w:tcW w:w="1116" w:type="dxa"/>
            <w:vAlign w:val="center"/>
          </w:tcPr>
          <w:p w14:paraId="3F9369E0">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马老师0834-3238381</w:t>
            </w:r>
          </w:p>
        </w:tc>
        <w:tc>
          <w:tcPr>
            <w:tcW w:w="3803" w:type="dxa"/>
            <w:vAlign w:val="center"/>
          </w:tcPr>
          <w:p w14:paraId="3E23F75A">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所有已开设专业均可报考</w:t>
            </w:r>
          </w:p>
        </w:tc>
      </w:tr>
      <w:tr w14:paraId="6160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69" w:type="dxa"/>
            <w:vAlign w:val="center"/>
          </w:tcPr>
          <w:p w14:paraId="12F9EC6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2</w:t>
            </w:r>
          </w:p>
        </w:tc>
        <w:tc>
          <w:tcPr>
            <w:tcW w:w="1683" w:type="dxa"/>
            <w:vAlign w:val="center"/>
          </w:tcPr>
          <w:p w14:paraId="18022A32">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西昌学院广安市高技职业技术学校校外教学点</w:t>
            </w:r>
          </w:p>
        </w:tc>
        <w:tc>
          <w:tcPr>
            <w:tcW w:w="1317" w:type="dxa"/>
            <w:vAlign w:val="center"/>
          </w:tcPr>
          <w:p w14:paraId="4EE1602F">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广安市高技职业技术学校</w:t>
            </w:r>
          </w:p>
        </w:tc>
        <w:tc>
          <w:tcPr>
            <w:tcW w:w="1467" w:type="dxa"/>
            <w:vAlign w:val="center"/>
          </w:tcPr>
          <w:p w14:paraId="36B1AA31">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四川省广安市岳池县东门外花园路249号</w:t>
            </w:r>
          </w:p>
        </w:tc>
        <w:tc>
          <w:tcPr>
            <w:tcW w:w="1116" w:type="dxa"/>
            <w:vAlign w:val="center"/>
          </w:tcPr>
          <w:p w14:paraId="17E6ADE6">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李老师15378587783/08266918231</w:t>
            </w:r>
          </w:p>
        </w:tc>
        <w:tc>
          <w:tcPr>
            <w:tcW w:w="3803" w:type="dxa"/>
            <w:vAlign w:val="center"/>
          </w:tcPr>
          <w:p w14:paraId="0B403B8B">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专升本(非脱产):计算机科学与技术、小学教育、汉语言文学、体育教育、水利水电工程、农学、动物医学、财务管理；</w:t>
            </w:r>
          </w:p>
          <w:p w14:paraId="1E24F553">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高起专(非脱产):畜牧兽医、作物生产与经营管理。</w:t>
            </w:r>
          </w:p>
        </w:tc>
      </w:tr>
      <w:tr w14:paraId="77A1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669" w:type="dxa"/>
            <w:vAlign w:val="center"/>
          </w:tcPr>
          <w:p w14:paraId="3BDB6F4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3</w:t>
            </w:r>
          </w:p>
        </w:tc>
        <w:tc>
          <w:tcPr>
            <w:tcW w:w="1683" w:type="dxa"/>
            <w:vAlign w:val="center"/>
          </w:tcPr>
          <w:p w14:paraId="3A51CE7F">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西昌学院眉山工程技师学院校外教学点</w:t>
            </w:r>
          </w:p>
        </w:tc>
        <w:tc>
          <w:tcPr>
            <w:tcW w:w="1317" w:type="dxa"/>
            <w:vAlign w:val="center"/>
          </w:tcPr>
          <w:p w14:paraId="6036D8D3">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眉山工程技师学院</w:t>
            </w:r>
          </w:p>
        </w:tc>
        <w:tc>
          <w:tcPr>
            <w:tcW w:w="1467" w:type="dxa"/>
            <w:vAlign w:val="center"/>
          </w:tcPr>
          <w:p w14:paraId="52908656">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四川省眉山市彭山区青龙街道永远社区2组104号</w:t>
            </w:r>
          </w:p>
        </w:tc>
        <w:tc>
          <w:tcPr>
            <w:tcW w:w="1116" w:type="dxa"/>
            <w:vAlign w:val="center"/>
          </w:tcPr>
          <w:p w14:paraId="4F3209C7">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何老师13458759471</w:t>
            </w:r>
          </w:p>
        </w:tc>
        <w:tc>
          <w:tcPr>
            <w:tcW w:w="3803" w:type="dxa"/>
            <w:vAlign w:val="center"/>
          </w:tcPr>
          <w:p w14:paraId="710F9597">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专升本(非脱产):学前教育、小学教育、体育教育、土木工程、财务管理、行政管理、食品质量与安全；</w:t>
            </w:r>
          </w:p>
          <w:p w14:paraId="32CB41F6">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高起专(非脱产):学前教育、法律事务、畜牧兽医。</w:t>
            </w:r>
          </w:p>
        </w:tc>
      </w:tr>
      <w:tr w14:paraId="54EA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2222D43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4</w:t>
            </w:r>
          </w:p>
        </w:tc>
        <w:tc>
          <w:tcPr>
            <w:tcW w:w="1683" w:type="dxa"/>
            <w:vAlign w:val="center"/>
          </w:tcPr>
          <w:p w14:paraId="643A7009">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西昌学院自贡倍乐职业技术学校校外教学点</w:t>
            </w:r>
          </w:p>
        </w:tc>
        <w:tc>
          <w:tcPr>
            <w:tcW w:w="1317" w:type="dxa"/>
            <w:vAlign w:val="center"/>
          </w:tcPr>
          <w:p w14:paraId="2FC6194F">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自贡倍乐职业技术学校</w:t>
            </w:r>
          </w:p>
        </w:tc>
        <w:tc>
          <w:tcPr>
            <w:tcW w:w="1467" w:type="dxa"/>
            <w:vAlign w:val="center"/>
          </w:tcPr>
          <w:p w14:paraId="7EDB3060">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四川省自贡市大安区沙鱼坝108号</w:t>
            </w:r>
          </w:p>
        </w:tc>
        <w:tc>
          <w:tcPr>
            <w:tcW w:w="1116" w:type="dxa"/>
            <w:vAlign w:val="center"/>
          </w:tcPr>
          <w:p w14:paraId="3C0E9045">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杨老师15983108584黄老师13550760298</w:t>
            </w:r>
          </w:p>
        </w:tc>
        <w:tc>
          <w:tcPr>
            <w:tcW w:w="3803" w:type="dxa"/>
            <w:vAlign w:val="center"/>
          </w:tcPr>
          <w:p w14:paraId="4CFE03B3">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专升本(非脱产):水利水电工程、农学、计算机科学与技术、土木工程、财务管理、行政管理、电气工程及其自动化、汉语言文学；</w:t>
            </w:r>
          </w:p>
          <w:p w14:paraId="7B763031">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高起专(非脱产):法律事务、畜牧兽医。</w:t>
            </w:r>
          </w:p>
        </w:tc>
      </w:tr>
      <w:tr w14:paraId="5B13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701B998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5</w:t>
            </w:r>
          </w:p>
        </w:tc>
        <w:tc>
          <w:tcPr>
            <w:tcW w:w="1683" w:type="dxa"/>
            <w:vAlign w:val="center"/>
          </w:tcPr>
          <w:p w14:paraId="10CB2731">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西昌学院四川省东坡中等职业技术学校校外教学点</w:t>
            </w:r>
          </w:p>
        </w:tc>
        <w:tc>
          <w:tcPr>
            <w:tcW w:w="1317" w:type="dxa"/>
            <w:vAlign w:val="center"/>
          </w:tcPr>
          <w:p w14:paraId="03CC9FAC">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四川省东坡中等职业技术学校</w:t>
            </w:r>
          </w:p>
        </w:tc>
        <w:tc>
          <w:tcPr>
            <w:tcW w:w="1467" w:type="dxa"/>
            <w:vAlign w:val="center"/>
          </w:tcPr>
          <w:p w14:paraId="3F03A3CB">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四川省眉山市诗书路南段160号</w:t>
            </w:r>
          </w:p>
        </w:tc>
        <w:tc>
          <w:tcPr>
            <w:tcW w:w="1116" w:type="dxa"/>
            <w:vAlign w:val="center"/>
          </w:tcPr>
          <w:p w14:paraId="1F652CA8">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牟老师17828208650</w:t>
            </w:r>
          </w:p>
        </w:tc>
        <w:tc>
          <w:tcPr>
            <w:tcW w:w="3803" w:type="dxa"/>
            <w:vAlign w:val="center"/>
          </w:tcPr>
          <w:p w14:paraId="53A0C7DA">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专升本(非脱产):中国少数民族语言文学、汉语言文学、电气工程及其自动化、水利水电工程、烟草、学前教育、财务管理、土木工程；</w:t>
            </w:r>
          </w:p>
          <w:p w14:paraId="23079387">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高起专(非脱产):法律事务、小学语文教育。</w:t>
            </w:r>
          </w:p>
        </w:tc>
      </w:tr>
      <w:tr w14:paraId="72CA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669" w:type="dxa"/>
            <w:vAlign w:val="center"/>
          </w:tcPr>
          <w:p w14:paraId="6FE2461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6</w:t>
            </w:r>
          </w:p>
        </w:tc>
        <w:tc>
          <w:tcPr>
            <w:tcW w:w="1683" w:type="dxa"/>
            <w:vAlign w:val="center"/>
          </w:tcPr>
          <w:p w14:paraId="0D147476">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西昌学院凉山彝族自治州劳动职业技术学校校外教学点</w:t>
            </w:r>
          </w:p>
        </w:tc>
        <w:tc>
          <w:tcPr>
            <w:tcW w:w="1317" w:type="dxa"/>
            <w:vAlign w:val="center"/>
          </w:tcPr>
          <w:p w14:paraId="3E13FA38">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凉山彝族自治州劳动职业技术学校</w:t>
            </w:r>
          </w:p>
        </w:tc>
        <w:tc>
          <w:tcPr>
            <w:tcW w:w="1467" w:type="dxa"/>
            <w:vAlign w:val="center"/>
          </w:tcPr>
          <w:p w14:paraId="7DADF952">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四川省西昌市长安北路50号</w:t>
            </w:r>
          </w:p>
        </w:tc>
        <w:tc>
          <w:tcPr>
            <w:tcW w:w="1116" w:type="dxa"/>
            <w:vAlign w:val="center"/>
          </w:tcPr>
          <w:p w14:paraId="78862231">
            <w:pPr>
              <w:keepNext w:val="0"/>
              <w:keepLines w:val="0"/>
              <w:suppressLineNumbers w:val="0"/>
              <w:spacing w:before="0" w:beforeAutospacing="0" w:after="0" w:afterAutospacing="0"/>
              <w:ind w:left="0" w:right="0"/>
              <w:jc w:val="both"/>
              <w:rPr>
                <w:rFonts w:hint="default"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张老师18981510886</w:t>
            </w:r>
          </w:p>
        </w:tc>
        <w:tc>
          <w:tcPr>
            <w:tcW w:w="3803" w:type="dxa"/>
            <w:vAlign w:val="center"/>
          </w:tcPr>
          <w:p w14:paraId="25142B3B">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专升本(非脱产):汉语言文学、电气工程及其自动化、土木工程、水利水电工程、农学、行政管理、学前教育、动物医学；</w:t>
            </w:r>
          </w:p>
          <w:p w14:paraId="471B1F27">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15"/>
                <w:szCs w:val="15"/>
                <w:vertAlign w:val="baseline"/>
                <w:lang w:val="en-US" w:eastAsia="zh-CN"/>
              </w:rPr>
            </w:pPr>
            <w:r>
              <w:rPr>
                <w:rFonts w:hint="eastAsia" w:asciiTheme="minorEastAsia" w:hAnsiTheme="minorEastAsia" w:eastAsiaTheme="minorEastAsia" w:cstheme="minorEastAsia"/>
                <w:sz w:val="15"/>
                <w:szCs w:val="15"/>
                <w:vertAlign w:val="baseline"/>
                <w:lang w:val="en-US" w:eastAsia="zh-CN"/>
              </w:rPr>
              <w:t>高起专(非脱产):法律事务、作物生产与经营管理。</w:t>
            </w:r>
          </w:p>
        </w:tc>
      </w:tr>
    </w:tbl>
    <w:p w14:paraId="04ADFEBF">
      <w:pPr>
        <w:keepNext w:val="0"/>
        <w:keepLines w:val="0"/>
        <w:pageBreakBefore w:val="0"/>
        <w:kinsoku/>
        <w:wordWrap/>
        <w:overflowPunct/>
        <w:topLinePunct w:val="0"/>
        <w:autoSpaceDE/>
        <w:autoSpaceDN/>
        <w:bidi w:val="0"/>
        <w:adjustRightInd/>
        <w:snapToGrid w:val="0"/>
        <w:spacing w:line="540" w:lineRule="exact"/>
        <w:textAlignment w:val="auto"/>
        <w:rPr>
          <w:rFonts w:hint="default" w:ascii="宋体" w:hAnsi="宋体"/>
          <w:color w:val="222222"/>
          <w:sz w:val="24"/>
          <w:lang w:val="en-US"/>
        </w:rPr>
      </w:pPr>
      <w:r>
        <w:rPr>
          <w:rFonts w:hint="eastAsia" w:ascii="黑体" w:hAnsi="黑体" w:eastAsia="黑体" w:cs="黑体"/>
          <w:b/>
          <w:kern w:val="0"/>
          <w:sz w:val="28"/>
          <w:szCs w:val="28"/>
          <w:lang w:val="en-US" w:eastAsia="zh-CN"/>
        </w:rPr>
        <w:t>九、校内及备案校外教学点信息</w:t>
      </w:r>
    </w:p>
    <w:p w14:paraId="403896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hemeFill="background1"/>
        <w:kinsoku/>
        <w:wordWrap w:val="0"/>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黑体" w:hAnsi="黑体" w:eastAsia="黑体" w:cs="黑体"/>
          <w:b/>
          <w:kern w:val="0"/>
          <w:sz w:val="28"/>
          <w:szCs w:val="28"/>
          <w:lang w:val="en-US" w:eastAsia="zh-CN" w:bidi="ar-SA"/>
        </w:rPr>
      </w:pPr>
      <w:r>
        <w:rPr>
          <w:rFonts w:hint="eastAsia" w:ascii="黑体" w:hAnsi="黑体" w:eastAsia="黑体" w:cs="黑体"/>
          <w:b/>
          <w:kern w:val="0"/>
          <w:sz w:val="28"/>
          <w:szCs w:val="28"/>
          <w:lang w:val="en-US" w:eastAsia="zh-CN" w:bidi="ar-SA"/>
        </w:rPr>
        <w:t>十、其他说明：</w:t>
      </w:r>
    </w:p>
    <w:p w14:paraId="2B09568C">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1.</w:t>
      </w:r>
      <w:r>
        <w:rPr>
          <w:rFonts w:hint="eastAsia" w:ascii="宋体" w:hAnsi="宋体" w:eastAsia="宋体" w:cs="Times New Roman"/>
          <w:color w:val="222222"/>
          <w:kern w:val="2"/>
          <w:sz w:val="24"/>
          <w:szCs w:val="24"/>
          <w:lang w:val="en-US" w:eastAsia="zh-CN" w:bidi="ar-SA"/>
        </w:rPr>
        <w:t>根据教育部和各省（市、自治区）教育厅的有关规定，高校不得招收高等学历继续教育的超前生，即考生必须通过统一招生考试并被录取后方能就读。</w:t>
      </w:r>
    </w:p>
    <w:p w14:paraId="097140A2">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2.</w:t>
      </w:r>
      <w:r>
        <w:rPr>
          <w:rFonts w:hint="eastAsia" w:ascii="宋体" w:hAnsi="宋体" w:eastAsia="宋体" w:cs="Times New Roman"/>
          <w:color w:val="222222"/>
          <w:kern w:val="2"/>
          <w:sz w:val="24"/>
          <w:szCs w:val="24"/>
          <w:lang w:val="en-US" w:eastAsia="zh-CN" w:bidi="ar-SA"/>
        </w:rPr>
        <w:t>备案合作招生的校外教学点以本简章第</w:t>
      </w:r>
      <w:r>
        <w:rPr>
          <w:rFonts w:hint="eastAsia" w:hAnsi="宋体" w:cs="Times New Roman"/>
          <w:color w:val="222222"/>
          <w:kern w:val="2"/>
          <w:sz w:val="24"/>
          <w:szCs w:val="24"/>
          <w:lang w:val="en-US" w:eastAsia="zh-CN" w:bidi="ar-SA"/>
        </w:rPr>
        <w:t>八</w:t>
      </w:r>
      <w:r>
        <w:rPr>
          <w:rFonts w:hint="eastAsia" w:ascii="宋体" w:hAnsi="宋体" w:eastAsia="宋体" w:cs="Times New Roman"/>
          <w:color w:val="222222"/>
          <w:kern w:val="2"/>
          <w:sz w:val="24"/>
          <w:szCs w:val="24"/>
          <w:lang w:val="en-US" w:eastAsia="zh-CN" w:bidi="ar-SA"/>
        </w:rPr>
        <w:t>条及学院官网（https://www.xcc.edu.cn/jjy/417763/index.html）公布为准。其他机构或个人以我校名义招生均属于违规。请考生务必认真核实，以免上当受骗。</w:t>
      </w:r>
    </w:p>
    <w:p w14:paraId="3501FBBE">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3.</w:t>
      </w:r>
      <w:r>
        <w:rPr>
          <w:rFonts w:hint="eastAsia" w:ascii="宋体" w:hAnsi="宋体" w:eastAsia="宋体" w:cs="Times New Roman"/>
          <w:color w:val="222222"/>
          <w:kern w:val="2"/>
          <w:sz w:val="24"/>
          <w:szCs w:val="24"/>
          <w:lang w:val="en-US" w:eastAsia="zh-CN" w:bidi="ar-SA"/>
        </w:rPr>
        <w:t>凡持虚假证书或不符合条件的毕业证书报考专升本者，不论何时发现均取消入学资格或学籍，所交各项费用一律不予退还，一切后果自负。</w:t>
      </w:r>
    </w:p>
    <w:p w14:paraId="3160985E">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4.</w:t>
      </w:r>
      <w:r>
        <w:rPr>
          <w:rFonts w:hint="eastAsia" w:ascii="宋体" w:hAnsi="宋体" w:eastAsia="宋体" w:cs="Times New Roman"/>
          <w:color w:val="222222"/>
          <w:kern w:val="2"/>
          <w:sz w:val="24"/>
          <w:szCs w:val="24"/>
          <w:lang w:val="en-US" w:eastAsia="zh-CN" w:bidi="ar-SA"/>
        </w:rPr>
        <w:t>本招生简章内容如与国家和各省教育行政主管部门最新政策规定不一致的，以新政策规定为准；本招生简章在执行过程中，如遇国家和各省教育行政主管部门政策调整，按新政策执行。</w:t>
      </w:r>
    </w:p>
    <w:p w14:paraId="2E837D81">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5.</w:t>
      </w:r>
      <w:r>
        <w:rPr>
          <w:rFonts w:hint="eastAsia" w:ascii="宋体" w:hAnsi="宋体" w:eastAsia="宋体" w:cs="Times New Roman"/>
          <w:color w:val="222222"/>
          <w:kern w:val="2"/>
          <w:sz w:val="24"/>
          <w:szCs w:val="24"/>
          <w:lang w:val="en-US" w:eastAsia="zh-CN" w:bidi="ar-SA"/>
        </w:rPr>
        <w:t>本简章最终解释权归西昌学院所有，未经许可，不得转载。</w:t>
      </w:r>
    </w:p>
    <w:p w14:paraId="5C82F340">
      <w:pPr>
        <w:pStyle w:val="4"/>
        <w:keepNext w:val="0"/>
        <w:keepLines w:val="0"/>
        <w:pageBreakBefore w:val="0"/>
        <w:widowControl/>
        <w:kinsoku/>
        <w:wordWrap/>
        <w:overflowPunct/>
        <w:topLinePunct w:val="0"/>
        <w:autoSpaceDE/>
        <w:autoSpaceDN/>
        <w:bidi w:val="0"/>
        <w:adjustRightInd/>
        <w:spacing w:line="540" w:lineRule="exact"/>
        <w:textAlignment w:val="auto"/>
        <w:rPr>
          <w:rFonts w:hint="eastAsia" w:ascii="宋体" w:hAnsi="宋体" w:eastAsia="宋体" w:cs="Times New Roman"/>
          <w:color w:val="222222"/>
          <w:kern w:val="2"/>
          <w:sz w:val="24"/>
          <w:szCs w:val="24"/>
          <w:lang w:val="en-US" w:eastAsia="zh-CN" w:bidi="ar-SA"/>
        </w:rPr>
      </w:pPr>
    </w:p>
    <w:p w14:paraId="782B9C5D">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default"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通讯地址：四川省西昌市文汇北路96号</w:t>
      </w:r>
      <w:r>
        <w:rPr>
          <w:rFonts w:hint="eastAsia" w:hAnsi="宋体" w:cs="Times New Roman"/>
          <w:color w:val="222222"/>
          <w:kern w:val="2"/>
          <w:sz w:val="24"/>
          <w:szCs w:val="24"/>
          <w:lang w:val="en-US" w:eastAsia="zh-CN" w:bidi="ar-SA"/>
        </w:rPr>
        <w:t>西昌学院继续教育学院</w:t>
      </w:r>
    </w:p>
    <w:p w14:paraId="2AB6D0A6">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hAnsi="宋体" w:cs="Times New Roman"/>
          <w:color w:val="222222"/>
          <w:kern w:val="2"/>
          <w:sz w:val="24"/>
          <w:szCs w:val="24"/>
          <w:lang w:val="en-US" w:eastAsia="zh-CN" w:bidi="ar-SA"/>
        </w:rPr>
        <w:t>成教</w:t>
      </w:r>
      <w:r>
        <w:rPr>
          <w:rFonts w:hint="eastAsia" w:ascii="宋体" w:hAnsi="宋体" w:eastAsia="宋体" w:cs="Times New Roman"/>
          <w:color w:val="222222"/>
          <w:kern w:val="2"/>
          <w:sz w:val="24"/>
          <w:szCs w:val="24"/>
          <w:lang w:val="en-US" w:eastAsia="zh-CN" w:bidi="ar-SA"/>
        </w:rPr>
        <w:t>招生咨询电话：0834-3238381</w:t>
      </w:r>
    </w:p>
    <w:p w14:paraId="58582A77">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西昌学院继续教育学院网址：</w:t>
      </w:r>
      <w:r>
        <w:rPr>
          <w:rFonts w:hint="eastAsia" w:ascii="宋体" w:hAnsi="宋体" w:eastAsia="宋体" w:cs="Times New Roman"/>
          <w:color w:val="00B0F0"/>
          <w:kern w:val="2"/>
          <w:sz w:val="24"/>
          <w:szCs w:val="24"/>
          <w:lang w:val="en-US" w:eastAsia="zh-CN" w:bidi="ar-SA"/>
        </w:rPr>
        <w:fldChar w:fldCharType="begin"/>
      </w:r>
      <w:r>
        <w:rPr>
          <w:rFonts w:hint="eastAsia" w:ascii="宋体" w:hAnsi="宋体" w:eastAsia="宋体" w:cs="Times New Roman"/>
          <w:color w:val="00B0F0"/>
          <w:kern w:val="2"/>
          <w:sz w:val="24"/>
          <w:szCs w:val="24"/>
          <w:lang w:val="en-US" w:eastAsia="zh-CN" w:bidi="ar-SA"/>
        </w:rPr>
        <w:instrText xml:space="preserve"> HYPERLINK "https://www.xcc.edu.cn/jjy/417763/index.html" </w:instrText>
      </w:r>
      <w:r>
        <w:rPr>
          <w:rFonts w:hint="eastAsia" w:ascii="宋体" w:hAnsi="宋体" w:eastAsia="宋体" w:cs="Times New Roman"/>
          <w:color w:val="00B0F0"/>
          <w:kern w:val="2"/>
          <w:sz w:val="24"/>
          <w:szCs w:val="24"/>
          <w:lang w:val="en-US" w:eastAsia="zh-CN" w:bidi="ar-SA"/>
        </w:rPr>
        <w:fldChar w:fldCharType="separate"/>
      </w:r>
      <w:r>
        <w:rPr>
          <w:rFonts w:hint="eastAsia" w:ascii="宋体" w:hAnsi="宋体" w:eastAsia="宋体" w:cs="Times New Roman"/>
          <w:color w:val="00B0F0"/>
          <w:kern w:val="2"/>
          <w:sz w:val="24"/>
          <w:szCs w:val="24"/>
          <w:lang w:val="en-US" w:eastAsia="zh-CN" w:bidi="ar-SA"/>
        </w:rPr>
        <w:t>https://www.xcc.edu.cn/jjy/417763/index.html</w:t>
      </w:r>
      <w:r>
        <w:rPr>
          <w:rFonts w:hint="eastAsia" w:ascii="宋体" w:hAnsi="宋体" w:eastAsia="宋体" w:cs="Times New Roman"/>
          <w:color w:val="00B0F0"/>
          <w:kern w:val="2"/>
          <w:sz w:val="24"/>
          <w:szCs w:val="24"/>
          <w:lang w:val="en-US" w:eastAsia="zh-CN" w:bidi="ar-SA"/>
        </w:rPr>
        <w:fldChar w:fldCharType="end"/>
      </w:r>
      <w:r>
        <w:rPr>
          <w:rFonts w:hint="eastAsia" w:ascii="宋体" w:hAnsi="宋体" w:eastAsia="宋体" w:cs="Times New Roman"/>
          <w:color w:val="00B0F0"/>
          <w:kern w:val="2"/>
          <w:sz w:val="24"/>
          <w:szCs w:val="24"/>
          <w:lang w:val="en-US" w:eastAsia="zh-CN" w:bidi="ar-SA"/>
        </w:rPr>
        <w:t xml:space="preserve"> </w:t>
      </w:r>
      <w:r>
        <w:rPr>
          <w:rFonts w:hint="eastAsia" w:ascii="宋体" w:hAnsi="宋体" w:eastAsia="宋体" w:cs="Times New Roman"/>
          <w:color w:val="222222"/>
          <w:kern w:val="2"/>
          <w:sz w:val="24"/>
          <w:szCs w:val="24"/>
          <w:lang w:val="en-US" w:eastAsia="zh-CN" w:bidi="ar-SA"/>
        </w:rPr>
        <w:t xml:space="preserve"> </w:t>
      </w:r>
    </w:p>
    <w:p w14:paraId="1526B7EB">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p>
    <w:p w14:paraId="05A2C036">
      <w:pPr>
        <w:pStyle w:val="2"/>
        <w:spacing w:line="540" w:lineRule="exact"/>
        <w:ind w:firstLine="560"/>
        <w:rPr>
          <w:rFonts w:hint="eastAsia" w:ascii="仿宋" w:hAnsi="仿宋" w:eastAsia="仿宋"/>
          <w:b/>
          <w:bCs/>
          <w:sz w:val="28"/>
          <w:szCs w:val="28"/>
        </w:rPr>
      </w:pPr>
      <w:bookmarkStart w:id="1" w:name="OLE_LINK2"/>
      <w:r>
        <w:rPr>
          <w:rFonts w:hint="eastAsia" w:ascii="仿宋" w:hAnsi="仿宋" w:eastAsia="仿宋"/>
          <w:b/>
          <w:bCs/>
          <w:sz w:val="28"/>
          <w:szCs w:val="28"/>
        </w:rPr>
        <w:t>热忱欢迎您报读西昌学院高等</w:t>
      </w:r>
      <w:r>
        <w:rPr>
          <w:rFonts w:hint="eastAsia" w:ascii="仿宋" w:hAnsi="仿宋" w:eastAsia="仿宋"/>
          <w:b/>
          <w:bCs/>
          <w:sz w:val="28"/>
          <w:szCs w:val="28"/>
          <w:lang w:val="en-US" w:eastAsia="zh-CN"/>
        </w:rPr>
        <w:t>学历继续</w:t>
      </w:r>
      <w:r>
        <w:rPr>
          <w:rFonts w:hint="eastAsia" w:ascii="仿宋" w:hAnsi="仿宋" w:eastAsia="仿宋"/>
          <w:b/>
          <w:bCs/>
          <w:sz w:val="28"/>
          <w:szCs w:val="28"/>
        </w:rPr>
        <w:t>教育</w:t>
      </w:r>
      <w:r>
        <w:rPr>
          <w:rFonts w:hint="eastAsia" w:ascii="仿宋" w:hAnsi="仿宋" w:eastAsia="仿宋"/>
          <w:b/>
          <w:bCs/>
          <w:sz w:val="28"/>
          <w:szCs w:val="28"/>
          <w:lang w:eastAsia="zh-CN"/>
        </w:rPr>
        <w:t>（</w:t>
      </w:r>
      <w:r>
        <w:rPr>
          <w:rFonts w:hint="eastAsia" w:ascii="仿宋" w:hAnsi="仿宋" w:eastAsia="仿宋"/>
          <w:b/>
          <w:bCs/>
          <w:sz w:val="28"/>
          <w:szCs w:val="28"/>
        </w:rPr>
        <w:t>成人</w:t>
      </w:r>
      <w:r>
        <w:rPr>
          <w:rFonts w:hint="eastAsia" w:ascii="仿宋" w:hAnsi="仿宋" w:eastAsia="仿宋"/>
          <w:b/>
          <w:bCs/>
          <w:sz w:val="28"/>
          <w:szCs w:val="28"/>
          <w:lang w:val="en-US" w:eastAsia="zh-CN"/>
        </w:rPr>
        <w:t>教育</w:t>
      </w:r>
      <w:r>
        <w:rPr>
          <w:rFonts w:hint="eastAsia" w:ascii="仿宋" w:hAnsi="仿宋" w:eastAsia="仿宋"/>
          <w:b/>
          <w:bCs/>
          <w:sz w:val="28"/>
          <w:szCs w:val="28"/>
          <w:lang w:eastAsia="zh-CN"/>
        </w:rPr>
        <w:t>）</w:t>
      </w:r>
      <w:r>
        <w:rPr>
          <w:rFonts w:hint="eastAsia" w:ascii="仿宋" w:hAnsi="仿宋" w:eastAsia="仿宋"/>
          <w:b/>
          <w:bCs/>
          <w:sz w:val="28"/>
          <w:szCs w:val="28"/>
        </w:rPr>
        <w:t>!</w:t>
      </w:r>
      <w:bookmarkEnd w:id="1"/>
    </w:p>
    <w:p w14:paraId="1AA157C4">
      <w:pPr>
        <w:pStyle w:val="4"/>
        <w:keepNext w:val="0"/>
        <w:keepLines w:val="0"/>
        <w:pageBreakBefore w:val="0"/>
        <w:widowControl/>
        <w:kinsoku/>
        <w:wordWrap/>
        <w:overflowPunct/>
        <w:topLinePunct w:val="0"/>
        <w:autoSpaceDE/>
        <w:autoSpaceDN/>
        <w:bidi w:val="0"/>
        <w:adjustRightInd/>
        <w:spacing w:line="540" w:lineRule="exact"/>
        <w:ind w:firstLine="480" w:firstLineChars="200"/>
        <w:textAlignment w:val="auto"/>
        <w:rPr>
          <w:rFonts w:hint="eastAsia" w:ascii="宋体" w:hAnsi="宋体" w:eastAsia="宋体" w:cs="Times New Roman"/>
          <w:color w:val="222222"/>
          <w:kern w:val="2"/>
          <w:sz w:val="24"/>
          <w:szCs w:val="24"/>
          <w:lang w:val="en-US" w:eastAsia="zh-CN" w:bidi="ar-SA"/>
        </w:rPr>
      </w:pPr>
      <w:r>
        <w:rPr>
          <w:rFonts w:hint="eastAsia" w:ascii="宋体" w:hAnsi="宋体" w:eastAsia="宋体" w:cs="Times New Roman"/>
          <w:color w:val="222222"/>
          <w:kern w:val="2"/>
          <w:sz w:val="24"/>
          <w:szCs w:val="24"/>
          <w:lang w:val="en-US" w:eastAsia="zh-CN" w:bidi="ar-SA"/>
        </w:rPr>
        <w:t xml:space="preserve"> </w:t>
      </w:r>
    </w:p>
    <w:p w14:paraId="4087C016">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4"/>
          <w:szCs w:val="24"/>
          <w:lang w:val="en-US" w:eastAsia="zh-CN"/>
        </w:rPr>
      </w:pPr>
    </w:p>
    <w:p w14:paraId="3CD4502E">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4"/>
          <w:szCs w:val="24"/>
          <w:lang w:val="en-US" w:eastAsia="zh-CN"/>
        </w:rPr>
      </w:pPr>
    </w:p>
    <w:p w14:paraId="590627AE">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4"/>
          <w:szCs w:val="24"/>
          <w:lang w:val="en-US" w:eastAsia="zh-CN"/>
        </w:rPr>
      </w:pPr>
    </w:p>
    <w:p w14:paraId="3A34D1AC">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4"/>
          <w:szCs w:val="24"/>
          <w:lang w:val="en-US" w:eastAsia="zh-CN"/>
        </w:rPr>
      </w:pPr>
    </w:p>
    <w:p w14:paraId="6628AF39">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4"/>
          <w:szCs w:val="24"/>
          <w:lang w:val="en-US" w:eastAsia="zh-CN"/>
        </w:rPr>
      </w:pPr>
    </w:p>
    <w:p w14:paraId="0816D19A">
      <w:pPr>
        <w:keepNext w:val="0"/>
        <w:keepLines w:val="0"/>
        <w:pageBreakBefore w:val="0"/>
        <w:widowControl/>
        <w:numPr>
          <w:ilvl w:val="0"/>
          <w:numId w:val="0"/>
        </w:numPr>
        <w:kinsoku/>
        <w:wordWrap/>
        <w:overflowPunct/>
        <w:topLinePunct w:val="0"/>
        <w:autoSpaceDE/>
        <w:autoSpaceDN/>
        <w:bidi w:val="0"/>
        <w:adjustRightInd/>
        <w:spacing w:before="180" w:after="180" w:line="540" w:lineRule="exact"/>
        <w:jc w:val="left"/>
        <w:textAlignment w:val="auto"/>
        <w:rPr>
          <w:rFonts w:hint="eastAsia" w:ascii="黑体" w:hAnsi="黑体" w:eastAsia="黑体" w:cs="黑体"/>
          <w:b/>
          <w:kern w:val="0"/>
          <w:sz w:val="24"/>
          <w:szCs w:val="24"/>
          <w:lang w:val="en-US" w:eastAsia="zh-CN"/>
        </w:rPr>
      </w:pPr>
      <w:r>
        <w:rPr>
          <w:rFonts w:hint="eastAsia" w:ascii="黑体" w:hAnsi="黑体" w:eastAsia="黑体" w:cs="黑体"/>
          <w:b/>
          <w:kern w:val="0"/>
          <w:sz w:val="24"/>
          <w:szCs w:val="24"/>
          <w:lang w:val="en-US" w:eastAsia="zh-CN"/>
        </w:rPr>
        <w:t>附件1：2026年西昌学院成人高等教育拟招生专业一览表       西昌学院招生代码：316</w:t>
      </w:r>
    </w:p>
    <w:tbl>
      <w:tblPr>
        <w:tblStyle w:val="8"/>
        <w:tblpPr w:leftFromText="180" w:rightFromText="180" w:vertAnchor="text" w:horzAnchor="page" w:tblpXSpec="center" w:tblpY="302"/>
        <w:tblOverlap w:val="never"/>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4"/>
        <w:gridCol w:w="2139"/>
        <w:gridCol w:w="803"/>
        <w:gridCol w:w="675"/>
        <w:gridCol w:w="893"/>
        <w:gridCol w:w="2290"/>
        <w:gridCol w:w="2423"/>
      </w:tblGrid>
      <w:tr w14:paraId="2769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1F550AC4">
            <w:pPr>
              <w:keepNext w:val="0"/>
              <w:keepLines w:val="0"/>
              <w:widowControl w:val="0"/>
              <w:suppressLineNumbers w:val="0"/>
              <w:spacing w:before="0" w:beforeAutospacing="0" w:after="0" w:afterAutospacing="0"/>
              <w:ind w:left="0" w:right="0"/>
              <w:jc w:val="center"/>
              <w:rPr>
                <w:rFonts w:hint="default"/>
                <w:b/>
                <w:bCs/>
                <w:lang w:val="en-US"/>
              </w:rPr>
            </w:pPr>
            <w:bookmarkStart w:id="2" w:name="_GoBack"/>
            <w:r>
              <w:rPr>
                <w:rFonts w:hint="eastAsia" w:ascii="Times New Roman" w:hAnsi="Times New Roman" w:eastAsia="宋体" w:cs="宋体"/>
                <w:b/>
                <w:bCs/>
                <w:kern w:val="2"/>
                <w:sz w:val="21"/>
                <w:szCs w:val="24"/>
                <w:lang w:val="en-US" w:eastAsia="zh-CN" w:bidi="ar"/>
              </w:rPr>
              <w:t>科类</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536B293">
            <w:pPr>
              <w:keepNext w:val="0"/>
              <w:keepLines w:val="0"/>
              <w:widowControl w:val="0"/>
              <w:suppressLineNumbers w:val="0"/>
              <w:spacing w:before="0" w:beforeAutospacing="0" w:after="0" w:afterAutospacing="0"/>
              <w:ind w:left="0" w:right="0"/>
              <w:jc w:val="center"/>
              <w:rPr>
                <w:rFonts w:hint="default"/>
                <w:b/>
                <w:bCs/>
                <w:lang w:val="en-US"/>
              </w:rPr>
            </w:pPr>
            <w:r>
              <w:rPr>
                <w:rFonts w:hint="eastAsia" w:ascii="Times New Roman" w:hAnsi="Times New Roman" w:eastAsia="宋体" w:cs="宋体"/>
                <w:b/>
                <w:bCs/>
                <w:kern w:val="2"/>
                <w:sz w:val="21"/>
                <w:szCs w:val="24"/>
                <w:lang w:val="en-US" w:eastAsia="zh-CN" w:bidi="ar"/>
              </w:rPr>
              <w:t>专业名称</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C57FC12">
            <w:pPr>
              <w:keepNext w:val="0"/>
              <w:keepLines w:val="0"/>
              <w:widowControl w:val="0"/>
              <w:suppressLineNumbers w:val="0"/>
              <w:spacing w:before="0" w:beforeAutospacing="0" w:after="0" w:afterAutospacing="0"/>
              <w:ind w:left="0" w:right="0"/>
              <w:jc w:val="center"/>
              <w:rPr>
                <w:rFonts w:hint="default"/>
                <w:b/>
                <w:bCs/>
                <w:lang w:val="en-US"/>
              </w:rPr>
            </w:pPr>
            <w:r>
              <w:rPr>
                <w:rFonts w:hint="eastAsia" w:ascii="Times New Roman" w:hAnsi="Times New Roman" w:eastAsia="宋体" w:cs="宋体"/>
                <w:b/>
                <w:bCs/>
                <w:kern w:val="2"/>
                <w:sz w:val="21"/>
                <w:szCs w:val="24"/>
                <w:lang w:val="en-US" w:eastAsia="zh-CN" w:bidi="ar"/>
              </w:rPr>
              <w:t>学制</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3E06C33">
            <w:pPr>
              <w:keepNext w:val="0"/>
              <w:keepLines w:val="0"/>
              <w:widowControl w:val="0"/>
              <w:suppressLineNumbers w:val="0"/>
              <w:spacing w:before="0" w:beforeAutospacing="0" w:after="0" w:afterAutospacing="0"/>
              <w:ind w:left="0" w:right="0"/>
              <w:jc w:val="center"/>
              <w:rPr>
                <w:rFonts w:hint="default"/>
                <w:b/>
                <w:bCs/>
                <w:lang w:val="en-US"/>
              </w:rPr>
            </w:pPr>
            <w:r>
              <w:rPr>
                <w:rFonts w:hint="eastAsia" w:ascii="Times New Roman" w:hAnsi="Times New Roman" w:eastAsia="宋体" w:cs="宋体"/>
                <w:b/>
                <w:bCs/>
                <w:kern w:val="2"/>
                <w:sz w:val="21"/>
                <w:szCs w:val="24"/>
                <w:lang w:val="en-US" w:eastAsia="zh-CN" w:bidi="ar"/>
              </w:rPr>
              <w:t>培养层次</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5EE3B59A">
            <w:pPr>
              <w:keepNext w:val="0"/>
              <w:keepLines w:val="0"/>
              <w:widowControl w:val="0"/>
              <w:suppressLineNumbers w:val="0"/>
              <w:spacing w:before="0" w:beforeAutospacing="0" w:after="0" w:afterAutospacing="0"/>
              <w:ind w:left="0" w:right="0"/>
              <w:jc w:val="center"/>
              <w:rPr>
                <w:rFonts w:hint="default"/>
                <w:b/>
                <w:bCs/>
                <w:lang w:val="en-US"/>
              </w:rPr>
            </w:pPr>
            <w:r>
              <w:rPr>
                <w:rFonts w:hint="eastAsia" w:ascii="Times New Roman" w:hAnsi="Times New Roman" w:eastAsia="宋体" w:cs="宋体"/>
                <w:b/>
                <w:bCs/>
                <w:kern w:val="2"/>
                <w:sz w:val="21"/>
                <w:szCs w:val="24"/>
                <w:lang w:val="en-US" w:eastAsia="zh-CN" w:bidi="ar"/>
              </w:rPr>
              <w:t>培养方式</w:t>
            </w:r>
          </w:p>
        </w:tc>
        <w:tc>
          <w:tcPr>
            <w:tcW w:w="2290" w:type="dxa"/>
            <w:tcBorders>
              <w:top w:val="single" w:color="auto" w:sz="4" w:space="0"/>
              <w:left w:val="single" w:color="auto" w:sz="4" w:space="0"/>
              <w:bottom w:val="single" w:color="auto" w:sz="4" w:space="0"/>
              <w:right w:val="single" w:color="auto" w:sz="4" w:space="0"/>
            </w:tcBorders>
            <w:shd w:val="clear" w:color="auto" w:fill="auto"/>
            <w:vAlign w:val="center"/>
          </w:tcPr>
          <w:p w14:paraId="60552FE3">
            <w:pPr>
              <w:keepNext w:val="0"/>
              <w:keepLines w:val="0"/>
              <w:widowControl w:val="0"/>
              <w:suppressLineNumbers w:val="0"/>
              <w:spacing w:before="0" w:beforeAutospacing="0" w:after="0" w:afterAutospacing="0"/>
              <w:ind w:left="0" w:right="0"/>
              <w:jc w:val="center"/>
              <w:rPr>
                <w:rFonts w:hint="default"/>
                <w:b/>
                <w:bCs/>
                <w:lang w:val="en-US"/>
              </w:rPr>
            </w:pPr>
            <w:r>
              <w:rPr>
                <w:rFonts w:hint="eastAsia" w:ascii="Times New Roman" w:hAnsi="Times New Roman" w:eastAsia="宋体" w:cs="宋体"/>
                <w:b/>
                <w:bCs/>
                <w:kern w:val="2"/>
                <w:sz w:val="21"/>
                <w:szCs w:val="24"/>
                <w:lang w:val="en-US" w:eastAsia="zh-CN" w:bidi="ar"/>
              </w:rPr>
              <w:t>入学考试科目</w:t>
            </w:r>
          </w:p>
        </w:tc>
        <w:tc>
          <w:tcPr>
            <w:tcW w:w="2423" w:type="dxa"/>
            <w:tcBorders>
              <w:top w:val="single" w:color="auto" w:sz="4" w:space="0"/>
              <w:left w:val="single" w:color="auto" w:sz="4" w:space="0"/>
              <w:bottom w:val="single" w:color="auto" w:sz="4" w:space="0"/>
              <w:right w:val="single" w:color="auto" w:sz="4" w:space="0"/>
            </w:tcBorders>
            <w:shd w:val="clear" w:color="auto" w:fill="auto"/>
            <w:vAlign w:val="center"/>
          </w:tcPr>
          <w:p w14:paraId="228F06EB">
            <w:pPr>
              <w:keepNext w:val="0"/>
              <w:keepLines w:val="0"/>
              <w:widowControl w:val="0"/>
              <w:suppressLineNumbers w:val="0"/>
              <w:spacing w:before="0" w:beforeAutospacing="0" w:after="0" w:afterAutospacing="0"/>
              <w:ind w:left="0" w:right="0"/>
              <w:jc w:val="center"/>
              <w:rPr>
                <w:rFonts w:hint="default"/>
                <w:b/>
                <w:bCs/>
                <w:lang w:val="en-US"/>
              </w:rPr>
            </w:pPr>
            <w:r>
              <w:rPr>
                <w:rFonts w:hint="eastAsia" w:ascii="Times New Roman" w:hAnsi="Times New Roman" w:eastAsia="宋体" w:cs="宋体"/>
                <w:b/>
                <w:bCs/>
                <w:kern w:val="2"/>
                <w:sz w:val="21"/>
                <w:szCs w:val="24"/>
                <w:lang w:val="en-US" w:eastAsia="zh-CN" w:bidi="ar"/>
              </w:rPr>
              <w:t>收费标准（</w:t>
            </w:r>
            <w:r>
              <w:rPr>
                <w:rFonts w:hint="eastAsia" w:ascii="宋体" w:hAnsi="宋体" w:eastAsia="宋体" w:cs="宋体"/>
                <w:kern w:val="2"/>
                <w:sz w:val="18"/>
                <w:szCs w:val="18"/>
                <w:lang w:val="en-US" w:eastAsia="zh-CN" w:bidi="ar"/>
              </w:rPr>
              <w:t>按川发改价格规[2023]260号执行</w:t>
            </w:r>
            <w:r>
              <w:rPr>
                <w:rFonts w:hint="eastAsia" w:ascii="宋体" w:hAnsi="宋体" w:eastAsia="宋体" w:cs="宋体"/>
                <w:b/>
                <w:bCs/>
                <w:kern w:val="2"/>
                <w:sz w:val="18"/>
                <w:szCs w:val="18"/>
                <w:lang w:val="en-US" w:eastAsia="zh-CN" w:bidi="ar"/>
              </w:rPr>
              <w:t>）</w:t>
            </w:r>
          </w:p>
        </w:tc>
      </w:tr>
      <w:tr w14:paraId="1480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FB9928">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文史</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917A26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中国少数民族语言文学</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3FF5881">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0832DE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42B6A92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8A7A7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政治、英语、大学语文</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E2B88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2760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1DE2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1"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B94DC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0D1807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汉语言文学</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71FBAC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85CB49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408E94A1">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C06B2F">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A04A9F">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2BED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A6F094">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教育</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7F48DF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体育教育</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9CF552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095C451">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27280F6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40A51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政治、英语、教育理论</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D4CDA1">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2760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4354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8B883A">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633E8BC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学前教育</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B62324C">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83F4EF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6E41739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690BE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6A6D2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2B70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2"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76CB0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23F152C">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小学教育</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7B11757">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A79A15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11E34534">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99D8F6">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55DCD2">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5325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317B5F">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理工</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89C6DC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计算机科学与技术</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456E68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BF3983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3B432D09">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B893C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政治、英语、高等数学（一）</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724ED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2990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6332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1CDAFC">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3614C58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水利水电工程</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26B469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4E649B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5D15358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6DB8DE">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52B01F">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3B11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90C818">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6C419FB">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电气工程及其自动化</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084BC5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269A3C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385A0368">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409F8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3DE63F">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0C5D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96E4B2">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98F18C4">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土木工程</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6721CF9">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9A3CDC1">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6CE7B884">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A927D9">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950A6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3C54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CA2C0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C82D8C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食品质量与安全</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E915EE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B6D9B7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1901FB6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A05F9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06B1F1">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0B08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E28A64">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管理</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32A70F9C">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行政管理</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6FA3A34">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CB4E73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260DEA2C">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069DE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政治、英语、高等数学（二）</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20522F">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2760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6593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1"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236DA5">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37289088">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财务管理</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03FE4C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9A521A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4A2BC90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D97E5A">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0A305A">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1296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8D77A9">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农学</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61A168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动物医学</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9D2164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5551FA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1176607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A0A90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政治、英语、生态学基础</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633C1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2760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742C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22A491">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5327591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农学</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B2C96B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CB2071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2547F0B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777333">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CAFA8D">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3173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A70B9A">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7693005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烟草</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636709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B9483EF">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089F2D8D">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DDC5F9">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068972">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3AEE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1"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930D7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2E6A619">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园艺</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4F6015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934A72F">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本科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22174327">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170E44">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D6C6A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0329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E75AA8">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文科</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61B3B9A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学前教育</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E533235">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45A7E8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专科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1A1B937B">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BE638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语文、英语、数学</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CD952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2470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7FEC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27008A">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263887A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小学语文教育</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2A2E786">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FAD476E">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专科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19CACDB8">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015E1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C9C5F4">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46F8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1"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93ACE0">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B8EF2C9">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法律事务</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0409E17">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929B9F9">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专科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49C70C2B">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91BD51">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C6A592">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14:paraId="57C3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 w:hRule="atLeast"/>
          <w:jc w:val="center"/>
        </w:trPr>
        <w:tc>
          <w:tcPr>
            <w:tcW w:w="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104C94">
            <w:pPr>
              <w:keepNext w:val="0"/>
              <w:keepLines w:val="0"/>
              <w:widowControl w:val="0"/>
              <w:suppressLineNumbers w:val="0"/>
              <w:spacing w:before="0" w:beforeAutospacing="0" w:after="0" w:afterAutospacing="0"/>
              <w:ind w:left="0" w:right="0"/>
              <w:jc w:val="center"/>
              <w:rPr>
                <w:rFonts w:hint="default"/>
              </w:rPr>
            </w:pPr>
            <w:r>
              <w:rPr>
                <w:rFonts w:hint="eastAsia" w:ascii="Times New Roman" w:hAnsi="Times New Roman" w:eastAsia="宋体" w:cs="宋体"/>
                <w:kern w:val="2"/>
                <w:sz w:val="21"/>
                <w:szCs w:val="24"/>
                <w:lang w:val="en-US" w:eastAsia="zh-CN" w:bidi="ar"/>
              </w:rPr>
              <w:t>理科</w:t>
            </w: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19F11E11">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作物生产与经营管理</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A6F14BA">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B2AEBD2">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专科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4C75FD9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4FDB50">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语文、英语、数学</w:t>
            </w:r>
          </w:p>
        </w:tc>
        <w:tc>
          <w:tcPr>
            <w:tcW w:w="24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1C261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Times New Roman"/>
                <w:kern w:val="2"/>
                <w:sz w:val="18"/>
                <w:szCs w:val="18"/>
                <w:highlight w:val="none"/>
                <w:lang w:val="en-US" w:eastAsia="zh-CN" w:bidi="ar"/>
              </w:rPr>
              <w:t>2650</w:t>
            </w:r>
            <w:r>
              <w:rPr>
                <w:rFonts w:hint="eastAsia" w:ascii="Calibri" w:hAnsi="Calibri" w:eastAsia="宋体" w:cs="宋体"/>
                <w:kern w:val="2"/>
                <w:sz w:val="18"/>
                <w:szCs w:val="18"/>
                <w:highlight w:val="none"/>
                <w:lang w:val="en-US" w:eastAsia="zh-CN" w:bidi="ar"/>
              </w:rPr>
              <w:t>元</w:t>
            </w:r>
            <w:r>
              <w:rPr>
                <w:rFonts w:hint="default" w:ascii="Calibri" w:hAnsi="Calibri" w:eastAsia="宋体" w:cs="Times New Roman"/>
                <w:kern w:val="2"/>
                <w:sz w:val="18"/>
                <w:szCs w:val="18"/>
                <w:highlight w:val="none"/>
                <w:lang w:val="en-US" w:eastAsia="zh-CN" w:bidi="ar"/>
              </w:rPr>
              <w:t>/</w:t>
            </w:r>
            <w:r>
              <w:rPr>
                <w:rFonts w:hint="eastAsia" w:ascii="Calibri" w:hAnsi="Calibri" w:eastAsia="宋体" w:cs="宋体"/>
                <w:kern w:val="2"/>
                <w:sz w:val="18"/>
                <w:szCs w:val="18"/>
                <w:highlight w:val="none"/>
                <w:lang w:val="en-US" w:eastAsia="zh-CN" w:bidi="ar"/>
              </w:rPr>
              <w:t>年</w:t>
            </w:r>
          </w:p>
        </w:tc>
      </w:tr>
      <w:tr w14:paraId="54AC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9441DB">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39" w:type="dxa"/>
            <w:tcBorders>
              <w:top w:val="single" w:color="auto" w:sz="4" w:space="0"/>
              <w:left w:val="single" w:color="auto" w:sz="4" w:space="0"/>
              <w:bottom w:val="single" w:color="auto" w:sz="4" w:space="0"/>
              <w:right w:val="single" w:color="auto" w:sz="4" w:space="0"/>
            </w:tcBorders>
            <w:shd w:val="clear" w:color="auto" w:fill="auto"/>
            <w:vAlign w:val="center"/>
          </w:tcPr>
          <w:p w14:paraId="0D12E69F">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畜牧兽医</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89ABB98">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default" w:ascii="Calibri" w:hAnsi="Calibri" w:eastAsia="宋体" w:cs="Times New Roman"/>
                <w:kern w:val="2"/>
                <w:sz w:val="18"/>
                <w:szCs w:val="18"/>
                <w:lang w:val="en-US" w:eastAsia="zh-CN" w:bidi="ar"/>
              </w:rPr>
              <w:t>2.5</w:t>
            </w:r>
            <w:r>
              <w:rPr>
                <w:rFonts w:hint="eastAsia" w:ascii="Calibri" w:hAnsi="Calibri" w:eastAsia="宋体" w:cs="宋体"/>
                <w:kern w:val="2"/>
                <w:sz w:val="18"/>
                <w:szCs w:val="18"/>
                <w:lang w:val="en-US" w:eastAsia="zh-CN" w:bidi="ar"/>
              </w:rPr>
              <w:t>年</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0F2C2B9">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lang w:val="en-US"/>
              </w:rPr>
            </w:pPr>
            <w:r>
              <w:rPr>
                <w:rFonts w:hint="eastAsia" w:ascii="Calibri" w:hAnsi="Calibri" w:eastAsia="宋体" w:cs="宋体"/>
                <w:kern w:val="2"/>
                <w:sz w:val="18"/>
                <w:szCs w:val="18"/>
                <w:lang w:val="en-US" w:eastAsia="zh-CN" w:bidi="ar"/>
              </w:rPr>
              <w:t>专科</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7D1E61E3">
            <w:pPr>
              <w:keepNext w:val="0"/>
              <w:keepLines w:val="0"/>
              <w:widowControl w:val="0"/>
              <w:suppressLineNumbers w:val="0"/>
              <w:spacing w:before="0" w:beforeAutospacing="0" w:after="0" w:afterAutospacing="0"/>
              <w:ind w:left="0" w:right="0"/>
              <w:jc w:val="center"/>
              <w:rPr>
                <w:rFonts w:hint="default" w:ascii="Calibri" w:hAnsi="Calibri" w:cs="Times New Roman"/>
                <w:sz w:val="18"/>
                <w:szCs w:val="18"/>
                <w:highlight w:val="none"/>
                <w:lang w:val="en-US"/>
              </w:rPr>
            </w:pPr>
            <w:r>
              <w:rPr>
                <w:rFonts w:hint="eastAsia" w:ascii="Calibri" w:hAnsi="Calibri" w:cs="宋体"/>
                <w:kern w:val="2"/>
                <w:sz w:val="18"/>
                <w:szCs w:val="18"/>
                <w:highlight w:val="none"/>
                <w:lang w:val="en-US" w:eastAsia="zh-CN" w:bidi="ar"/>
              </w:rPr>
              <w:t>非脱产</w:t>
            </w:r>
          </w:p>
        </w:tc>
        <w:tc>
          <w:tcPr>
            <w:tcW w:w="2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694BC7">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162560">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bookmarkEnd w:id="2"/>
    </w:tbl>
    <w:p w14:paraId="198A4814">
      <w:pPr>
        <w:keepNext w:val="0"/>
        <w:keepLines w:val="0"/>
        <w:widowControl/>
        <w:suppressLineNumbers w:val="0"/>
        <w:jc w:val="left"/>
      </w:pPr>
      <w:r>
        <w:rPr>
          <w:rFonts w:hint="eastAsia" w:ascii="Times New Roman" w:hAnsi="Times New Roman" w:eastAsia="宋体" w:cs="Times New Roman"/>
          <w:kern w:val="2"/>
          <w:sz w:val="18"/>
          <w:szCs w:val="18"/>
          <w:lang w:val="en-US" w:eastAsia="zh-CN" w:bidi="ar"/>
        </w:rPr>
        <w:t>注：招生专业以四川省教育考试院网站公布的《四川省</w:t>
      </w:r>
      <w:r>
        <w:rPr>
          <w:rFonts w:hint="eastAsia" w:cs="Times New Roman"/>
          <w:kern w:val="2"/>
          <w:sz w:val="18"/>
          <w:szCs w:val="18"/>
          <w:lang w:val="en-US" w:eastAsia="zh-CN" w:bidi="ar"/>
        </w:rPr>
        <w:t>2026</w:t>
      </w:r>
      <w:r>
        <w:rPr>
          <w:rFonts w:hint="eastAsia" w:ascii="Times New Roman" w:hAnsi="Times New Roman" w:eastAsia="宋体" w:cs="Times New Roman"/>
          <w:kern w:val="2"/>
          <w:sz w:val="18"/>
          <w:szCs w:val="18"/>
          <w:lang w:val="en-US" w:eastAsia="zh-CN" w:bidi="ar"/>
        </w:rPr>
        <w:t>年成人高校招生专业目录》上的专业和专业代码为准。</w:t>
      </w:r>
    </w:p>
    <w:p w14:paraId="36BD8B9F">
      <w:pPr>
        <w:pStyle w:val="3"/>
        <w:spacing w:line="240" w:lineRule="auto"/>
        <w:ind w:left="0" w:leftChars="0" w:firstLine="420" w:firstLineChars="200"/>
        <w:rPr>
          <w:rFonts w:hint="eastAsia" w:eastAsia="宋体" w:asciiTheme="minorHAnsi" w:hAnsiTheme="minorHAnsi" w:cstheme="minorBidi"/>
          <w:kern w:val="2"/>
          <w:sz w:val="21"/>
          <w:szCs w:val="24"/>
          <w:lang w:val="en-US" w:eastAsia="zh-CN" w:bidi="ar-SA"/>
        </w:rPr>
      </w:pPr>
    </w:p>
    <w:sectPr>
      <w:headerReference r:id="rId3" w:type="default"/>
      <w:footerReference r:id="rId4" w:type="default"/>
      <w:pgSz w:w="11906" w:h="16838"/>
      <w:pgMar w:top="1077" w:right="1134" w:bottom="107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AC60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FD5E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DFD5E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A6EBF">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ZjgyZDg4NTBkMTJjOTYxOTNkMjhkNTQ2OGM4N2IifQ=="/>
  </w:docVars>
  <w:rsids>
    <w:rsidRoot w:val="00000000"/>
    <w:rsid w:val="0022497A"/>
    <w:rsid w:val="00442A76"/>
    <w:rsid w:val="042172A9"/>
    <w:rsid w:val="079833C1"/>
    <w:rsid w:val="080261BB"/>
    <w:rsid w:val="085E3729"/>
    <w:rsid w:val="0ACB7550"/>
    <w:rsid w:val="0B1B044E"/>
    <w:rsid w:val="0B3372C7"/>
    <w:rsid w:val="0C060DC1"/>
    <w:rsid w:val="0E535890"/>
    <w:rsid w:val="0FA45DAA"/>
    <w:rsid w:val="1013419A"/>
    <w:rsid w:val="16D276A1"/>
    <w:rsid w:val="1A314972"/>
    <w:rsid w:val="1A6306BA"/>
    <w:rsid w:val="1C1F660B"/>
    <w:rsid w:val="1C580648"/>
    <w:rsid w:val="1D3F6D20"/>
    <w:rsid w:val="1E423DEE"/>
    <w:rsid w:val="1E5F2261"/>
    <w:rsid w:val="206375BB"/>
    <w:rsid w:val="20FF1092"/>
    <w:rsid w:val="21DF3DCD"/>
    <w:rsid w:val="23677F4F"/>
    <w:rsid w:val="264D0AF2"/>
    <w:rsid w:val="26C708A4"/>
    <w:rsid w:val="27272BDC"/>
    <w:rsid w:val="29064E33"/>
    <w:rsid w:val="2A7A3E7F"/>
    <w:rsid w:val="2AD9599C"/>
    <w:rsid w:val="2CCD7CE6"/>
    <w:rsid w:val="2F1D52E5"/>
    <w:rsid w:val="32456B21"/>
    <w:rsid w:val="32A835B7"/>
    <w:rsid w:val="32EE62A0"/>
    <w:rsid w:val="34C6439E"/>
    <w:rsid w:val="34E16D92"/>
    <w:rsid w:val="34F827EC"/>
    <w:rsid w:val="356B105B"/>
    <w:rsid w:val="35FD247E"/>
    <w:rsid w:val="36743E79"/>
    <w:rsid w:val="381A2950"/>
    <w:rsid w:val="38981C91"/>
    <w:rsid w:val="38A8463E"/>
    <w:rsid w:val="3CE67A97"/>
    <w:rsid w:val="42406B5A"/>
    <w:rsid w:val="444D6AC2"/>
    <w:rsid w:val="452F2F1F"/>
    <w:rsid w:val="46390235"/>
    <w:rsid w:val="463F0A57"/>
    <w:rsid w:val="47811F51"/>
    <w:rsid w:val="487D3D7D"/>
    <w:rsid w:val="48C742DC"/>
    <w:rsid w:val="4C037968"/>
    <w:rsid w:val="4CB836EB"/>
    <w:rsid w:val="4CEF5BAF"/>
    <w:rsid w:val="4D461AEF"/>
    <w:rsid w:val="4ED02C2C"/>
    <w:rsid w:val="54106B37"/>
    <w:rsid w:val="542541A4"/>
    <w:rsid w:val="54662BFB"/>
    <w:rsid w:val="55BC5BB0"/>
    <w:rsid w:val="561A3C9D"/>
    <w:rsid w:val="56BE16E2"/>
    <w:rsid w:val="5A683638"/>
    <w:rsid w:val="5B55582A"/>
    <w:rsid w:val="5D440B5A"/>
    <w:rsid w:val="5E48511F"/>
    <w:rsid w:val="5E892581"/>
    <w:rsid w:val="5EAF084F"/>
    <w:rsid w:val="5FE971B5"/>
    <w:rsid w:val="611D0AE5"/>
    <w:rsid w:val="63662569"/>
    <w:rsid w:val="656E2BBA"/>
    <w:rsid w:val="65F03F1D"/>
    <w:rsid w:val="668253DF"/>
    <w:rsid w:val="66CE7576"/>
    <w:rsid w:val="6AB06526"/>
    <w:rsid w:val="6B600A07"/>
    <w:rsid w:val="6C022DB1"/>
    <w:rsid w:val="6E825E12"/>
    <w:rsid w:val="70B36B12"/>
    <w:rsid w:val="713D16CC"/>
    <w:rsid w:val="71D03895"/>
    <w:rsid w:val="726B6880"/>
    <w:rsid w:val="72993500"/>
    <w:rsid w:val="74AE3AD6"/>
    <w:rsid w:val="76A2766B"/>
    <w:rsid w:val="76CE4B0A"/>
    <w:rsid w:val="771E0C8B"/>
    <w:rsid w:val="79237294"/>
    <w:rsid w:val="7A765E64"/>
    <w:rsid w:val="7AF20495"/>
    <w:rsid w:val="7B3F62EE"/>
    <w:rsid w:val="7EFB4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Salutation"/>
    <w:basedOn w:val="1"/>
    <w:next w:val="1"/>
    <w:qFormat/>
    <w:uiPriority w:val="0"/>
    <w:pPr>
      <w:spacing w:line="560" w:lineRule="exact"/>
      <w:ind w:firstLine="632" w:firstLineChars="200"/>
    </w:pPr>
    <w:rPr>
      <w:rFonts w:eastAsia="仿宋_GB2312"/>
      <w:sz w:val="32"/>
      <w:szCs w:val="32"/>
    </w:rPr>
  </w:style>
  <w:style w:type="paragraph" w:styleId="3">
    <w:name w:val="Body Text Indent"/>
    <w:basedOn w:val="1"/>
    <w:qFormat/>
    <w:uiPriority w:val="0"/>
    <w:pPr>
      <w:spacing w:line="340" w:lineRule="exact"/>
      <w:ind w:firstLine="420"/>
    </w:pPr>
    <w:rPr>
      <w:szCs w:val="20"/>
    </w:rPr>
  </w:style>
  <w:style w:type="paragraph" w:styleId="4">
    <w:name w:val="Plain Text"/>
    <w:basedOn w:val="1"/>
    <w:link w:val="13"/>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unhideWhenUsed/>
    <w:qFormat/>
    <w:uiPriority w:val="99"/>
    <w:rPr>
      <w:color w:val="0000FF"/>
      <w:u w:val="single"/>
    </w:rPr>
  </w:style>
  <w:style w:type="character" w:customStyle="1" w:styleId="13">
    <w:name w:val="纯文本 Char"/>
    <w:basedOn w:val="10"/>
    <w:link w:val="4"/>
    <w:qFormat/>
    <w:uiPriority w:val="0"/>
    <w:rPr>
      <w:rFonts w:hint="eastAsia" w:ascii="宋体" w:hAnsi="Courier New" w:eastAsia="宋体"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778b32a9-667d-4ec2-90c2-fee16778d699</errorID>
      <errorWord>高、中等</errorWord>
      <group>L1_Punc</group>
      <groupName>标点问题</groupName>
      <ability>L2_Punc_CN</ability>
      <abilityName>标点符号问题</abilityName>
      <candidateList>
        <item>高中等</item>
      </candidateList>
      <explain/>
      <paraID>6FCF4D09</paraID>
      <start>11</start>
      <end>15</end>
      <status>unmodified</status>
      <modifiedWord/>
      <trackRevisions>false</trackRevisions>
    </reviewItem>
    <reviewItem>
      <errorID>070b6959-8289-458d-a856-65745b825eb6</errorID>
      <errorWord>-</errorWord>
      <group>L1_Format</group>
      <groupName>格式问题</groupName>
      <ability>L2_HalfPunc_CN</ability>
      <abilityName>全半角问题</abilityName>
      <candidateList>
        <item>－</item>
      </candidateList>
      <explain>文本全半角错误。</explain>
      <paraID>6E88E105</paraID>
      <start>17</start>
      <end>18</end>
      <status>unmodified</status>
      <modifiedWord/>
      <trackRevisions>false</trackRevisions>
    </reviewItem>
    <reviewItem>
      <errorID>76c7c066-72ff-4cda-a818-07b44fe9f57c</errorID>
      <errorWord>-</errorWord>
      <group>L1_Format</group>
      <groupName>格式问题</groupName>
      <ability>L2_HalfPunc_CN</ability>
      <abilityName>全半角问题</abilityName>
      <candidateList>
        <item>－</item>
      </candidateList>
      <explain>文本全半角错误。</explain>
      <paraID>6E88E105</paraID>
      <start>18</start>
      <end>19</end>
      <status>unmodified</status>
      <modifiedWord/>
      <trackRevisions>false</trackRevisions>
    </reviewItem>
    <reviewItem>
      <errorID>782176ab-7810-4349-8c9f-b6764003b440</errorID>
      <errorWord>,</errorWord>
      <group>L1_Format</group>
      <groupName>格式问题</groupName>
      <ability>L2_HalfPunc_CN</ability>
      <abilityName>全半角问题</abilityName>
      <candidateList>
        <item>，</item>
      </candidateList>
      <explain>文本全半角错误。</explain>
      <paraID> E6D3B02</paraID>
      <start>61</start>
      <end>62</end>
      <status>unmodified</status>
      <modifiedWord/>
      <trackRevisions>false</trackRevisions>
    </reviewItem>
    <reviewItem>
      <errorID>d3a6fd5e-2e52-4002-96d7-b8b273e53fc5</errorID>
      <errorWord>持本人</errorWord>
      <group>L1_Grammar</group>
      <groupName>语法问题</groupName>
      <ability>L2_Missing</ability>
      <abilityName>成分残缺</abilityName>
      <candidateList>
        <item>本人持</item>
      </candidateList>
      <explain>句子中可能存在主谓宾、修饰语或者必要的词语残缺。</explain>
      <paraID> E6D3B02</paraID>
      <start>87</start>
      <end>90</end>
      <status>unmodified</status>
      <modifiedWord/>
      <trackRevisions>false</trackRevisions>
    </reviewItem>
    <reviewItem>
      <errorID>afb46ae0-a580-4b5a-9bf0-f83291641d5c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727EFCDF</paraID>
      <start>0</start>
      <end>2</end>
      <status>unmodified</status>
      <modifiedWord/>
      <trackRevisions>false</trackRevisions>
    </reviewItem>
    <reviewItem>
      <errorID>b40c540f-cf5f-45e6-a3d1-1b305c19b3ca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17DFD653</paraID>
      <start>0</start>
      <end>2</end>
      <status>unmodified</status>
      <modifiedWord/>
      <trackRevisions>false</trackRevisions>
    </reviewItem>
    <reviewItem>
      <errorID>1fa00af9-b8ba-4225-a9be-feefa9bf4709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5ABF1EA0</paraID>
      <start>0</start>
      <end>2</end>
      <status>unmodified</status>
      <modifiedWord/>
      <trackRevisions>false</trackRevisions>
    </reviewItem>
    <reviewItem>
      <errorID>4de1afaa-c625-46b8-ae88-9de85482a925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2A4A0636</paraID>
      <start>0</start>
      <end>2</end>
      <status>unmodified</status>
      <modifiedWord/>
      <trackRevisions>false</trackRevisions>
    </reviewItem>
    <reviewItem>
      <errorID>6b4de1c1-ecf4-410d-98ea-f60acf2839dd</errorID>
      <errorWord>(</errorWord>
      <group>L1_Format</group>
      <groupName>格式问题</groupName>
      <ability>L2_HalfPunc_CN</ability>
      <abilityName>全半角问题</abilityName>
      <candidateList>
        <item>（</item>
      </candidateList>
      <explain>文本全半角错误。</explain>
      <paraID> B403B8B</paraID>
      <start>3</start>
      <end>4</end>
      <status>unmodified</status>
      <modifiedWord/>
      <trackRevisions>false</trackRevisions>
    </reviewItem>
    <reviewItem>
      <errorID>b8561efe-cb5c-48fc-bd1c-a829e907165d</errorID>
      <errorWord>):</errorWord>
      <group>L1_Format</group>
      <groupName>格式问题</groupName>
      <ability>L2_HalfPunc_CN</ability>
      <abilityName>全半角问题</abilityName>
      <candidateList>
        <item>）：</item>
      </candidateList>
      <explain>文本全半角错误。</explain>
      <paraID> B403B8B</paraID>
      <start>7</start>
      <end>9</end>
      <status>unmodified</status>
      <modifiedWord/>
      <trackRevisions>false</trackRevisions>
    </reviewItem>
    <reviewItem>
      <errorID>1707757f-2177-4a99-98b4-c99deec0fffc</errorID>
      <errorWord>(</errorWord>
      <group>L1_Format</group>
      <groupName>格式问题</groupName>
      <ability>L2_HalfPunc_CN</ability>
      <abilityName>全半角问题</abilityName>
      <candidateList>
        <item>（</item>
      </candidateList>
      <explain>文本全半角错误。</explain>
      <paraID>1E24F553</paraID>
      <start>3</start>
      <end>4</end>
      <status>unmodified</status>
      <modifiedWord/>
      <trackRevisions>false</trackRevisions>
    </reviewItem>
    <reviewItem>
      <errorID>7f378b70-2b31-4077-a69a-bc81f63eaa68</errorID>
      <errorWord>):</errorWord>
      <group>L1_Format</group>
      <groupName>格式问题</groupName>
      <ability>L2_HalfPunc_CN</ability>
      <abilityName>全半角问题</abilityName>
      <candidateList>
        <item>）：</item>
      </candidateList>
      <explain>文本全半角错误。</explain>
      <paraID>1E24F553</paraID>
      <start>7</start>
      <end>9</end>
      <status>unmodified</status>
      <modifiedWord/>
      <trackRevisions>false</trackRevisions>
    </reviewItem>
    <reviewItem>
      <errorID>4200d469-649e-4b20-8c0e-dea9b6defef4</errorID>
      <errorWord>(</errorWord>
      <group>L1_Format</group>
      <groupName>格式问题</groupName>
      <ability>L2_HalfPunc_CN</ability>
      <abilityName>全半角问题</abilityName>
      <candidateList>
        <item>（</item>
      </candidateList>
      <explain>文本全半角错误。</explain>
      <paraID>710F9597</paraID>
      <start>3</start>
      <end>4</end>
      <status>unmodified</status>
      <modifiedWord/>
      <trackRevisions>false</trackRevisions>
    </reviewItem>
    <reviewItem>
      <errorID>06c65988-d9b3-4c98-b42d-a036a33fee17</errorID>
      <errorWord>):</errorWord>
      <group>L1_Format</group>
      <groupName>格式问题</groupName>
      <ability>L2_HalfPunc_CN</ability>
      <abilityName>全半角问题</abilityName>
      <candidateList>
        <item>）：</item>
      </candidateList>
      <explain>文本全半角错误。</explain>
      <paraID>710F9597</paraID>
      <start>7</start>
      <end>9</end>
      <status>unmodified</status>
      <modifiedWord/>
      <trackRevisions>false</trackRevisions>
    </reviewItem>
    <reviewItem>
      <errorID>cd779238-0475-41d2-b795-ddad99f74356</errorID>
      <errorWord>(</errorWord>
      <group>L1_Format</group>
      <groupName>格式问题</groupName>
      <ability>L2_HalfPunc_CN</ability>
      <abilityName>全半角问题</abilityName>
      <candidateList>
        <item>（</item>
      </candidateList>
      <explain>文本全半角错误。</explain>
      <paraID>32CB41F6</paraID>
      <start>3</start>
      <end>4</end>
      <status>unmodified</status>
      <modifiedWord/>
      <trackRevisions>false</trackRevisions>
    </reviewItem>
    <reviewItem>
      <errorID>485be565-f8ec-44f6-bb56-ab25e9d2c690</errorID>
      <errorWord>):</errorWord>
      <group>L1_Format</group>
      <groupName>格式问题</groupName>
      <ability>L2_HalfPunc_CN</ability>
      <abilityName>全半角问题</abilityName>
      <candidateList>
        <item>）：</item>
      </candidateList>
      <explain>文本全半角错误。</explain>
      <paraID>32CB41F6</paraID>
      <start>7</start>
      <end>9</end>
      <status>unmodified</status>
      <modifiedWord/>
      <trackRevisions>false</trackRevisions>
    </reviewItem>
    <reviewItem>
      <errorID>e678978c-0007-4c7c-a523-80c96a9ab53a</errorID>
      <errorWord>(</errorWord>
      <group>L1_Format</group>
      <groupName>格式问题</groupName>
      <ability>L2_HalfPunc_CN</ability>
      <abilityName>全半角问题</abilityName>
      <candidateList>
        <item>（</item>
      </candidateList>
      <explain>文本全半角错误。</explain>
      <paraID>4CFE03B3</paraID>
      <start>3</start>
      <end>4</end>
      <status>unmodified</status>
      <modifiedWord/>
      <trackRevisions>false</trackRevisions>
    </reviewItem>
    <reviewItem>
      <errorID>8d49ef7a-2157-4766-a3af-57d5987541fb</errorID>
      <errorWord>):</errorWord>
      <group>L1_Format</group>
      <groupName>格式问题</groupName>
      <ability>L2_HalfPunc_CN</ability>
      <abilityName>全半角问题</abilityName>
      <candidateList>
        <item>）：</item>
      </candidateList>
      <explain>文本全半角错误。</explain>
      <paraID>4CFE03B3</paraID>
      <start>7</start>
      <end>9</end>
      <status>unmodified</status>
      <modifiedWord/>
      <trackRevisions>false</trackRevisions>
    </reviewItem>
    <reviewItem>
      <errorID>26c87287-642c-4c40-b2ad-cf09915538e4</errorID>
      <errorWord>(</errorWord>
      <group>L1_Format</group>
      <groupName>格式问题</groupName>
      <ability>L2_HalfPunc_CN</ability>
      <abilityName>全半角问题</abilityName>
      <candidateList>
        <item>（</item>
      </candidateList>
      <explain>文本全半角错误。</explain>
      <paraID>7B763031</paraID>
      <start>3</start>
      <end>4</end>
      <status>unmodified</status>
      <modifiedWord/>
      <trackRevisions>false</trackRevisions>
    </reviewItem>
    <reviewItem>
      <errorID>fc4acaa2-d805-4603-b0ab-87ed8bb71a62</errorID>
      <errorWord>):</errorWord>
      <group>L1_Format</group>
      <groupName>格式问题</groupName>
      <ability>L2_HalfPunc_CN</ability>
      <abilityName>全半角问题</abilityName>
      <candidateList>
        <item>）：</item>
      </candidateList>
      <explain>文本全半角错误。</explain>
      <paraID>7B763031</paraID>
      <start>7</start>
      <end>9</end>
      <status>unmodified</status>
      <modifiedWord/>
      <trackRevisions>false</trackRevisions>
    </reviewItem>
    <reviewItem>
      <errorID>54af4077-b66c-46c4-9b7b-c834c74ed5a9</errorID>
      <errorWord>东坡区区委</errorWord>
      <group>L1_Word</group>
      <groupName>字词问题</groupName>
      <ability>L2_Typo</ability>
      <abilityName>字词错误</abilityName>
      <candidateList>
        <item>东坡区委</item>
      </candidateList>
      <explain/>
      <paraID>3F03A3CB</paraID>
      <start>16</start>
      <end>21</end>
      <status>unmodified</status>
      <modifiedWord/>
      <trackRevisions>false</trackRevisions>
    </reviewItem>
    <reviewItem>
      <errorID>fac4a17b-f2df-45c8-ac20-eb6d0da87584</errorID>
      <errorWord>(</errorWord>
      <group>L1_Format</group>
      <groupName>格式问题</groupName>
      <ability>L2_HalfPunc_CN</ability>
      <abilityName>全半角问题</abilityName>
      <candidateList>
        <item>（</item>
      </candidateList>
      <explain>文本全半角错误。</explain>
      <paraID>53A0C7DA</paraID>
      <start>3</start>
      <end>4</end>
      <status>unmodified</status>
      <modifiedWord/>
      <trackRevisions>false</trackRevisions>
    </reviewItem>
    <reviewItem>
      <errorID>924a7685-14cb-4fef-aec2-f9bc84637867</errorID>
      <errorWord>):</errorWord>
      <group>L1_Format</group>
      <groupName>格式问题</groupName>
      <ability>L2_HalfPunc_CN</ability>
      <abilityName>全半角问题</abilityName>
      <candidateList>
        <item>）：</item>
      </candidateList>
      <explain>文本全半角错误。</explain>
      <paraID>53A0C7DA</paraID>
      <start>7</start>
      <end>9</end>
      <status>unmodified</status>
      <modifiedWord/>
      <trackRevisions>false</trackRevisions>
    </reviewItem>
    <reviewItem>
      <errorID>68ed7339-8536-4af9-b4f1-39589f1e5254</errorID>
      <errorWord>(</errorWord>
      <group>L1_Format</group>
      <groupName>格式问题</groupName>
      <ability>L2_HalfPunc_CN</ability>
      <abilityName>全半角问题</abilityName>
      <candidateList>
        <item>（</item>
      </candidateList>
      <explain>文本全半角错误。</explain>
      <paraID>23079387</paraID>
      <start>3</start>
      <end>4</end>
      <status>unmodified</status>
      <modifiedWord/>
      <trackRevisions>false</trackRevisions>
    </reviewItem>
    <reviewItem>
      <errorID>e7fd1033-91b9-4ff6-8f25-cef3f7778f9b</errorID>
      <errorWord>):</errorWord>
      <group>L1_Format</group>
      <groupName>格式问题</groupName>
      <ability>L2_HalfPunc_CN</ability>
      <abilityName>全半角问题</abilityName>
      <candidateList>
        <item>）：</item>
      </candidateList>
      <explain>文本全半角错误。</explain>
      <paraID>23079387</paraID>
      <start>7</start>
      <end>9</end>
      <status>unmodified</status>
      <modifiedWord/>
      <trackRevisions>false</trackRevisions>
    </reviewItem>
    <reviewItem>
      <errorID>3489d01b-e386-4a11-a2f7-4a86cb67c5a6</errorID>
      <errorWord>(</errorWord>
      <group>L1_Format</group>
      <groupName>格式问题</groupName>
      <ability>L2_HalfPunc_CN</ability>
      <abilityName>全半角问题</abilityName>
      <candidateList>
        <item>（</item>
      </candidateList>
      <explain>文本全半角错误。</explain>
      <paraID>25142B3B</paraID>
      <start>3</start>
      <end>4</end>
      <status>unmodified</status>
      <modifiedWord/>
      <trackRevisions>false</trackRevisions>
    </reviewItem>
    <reviewItem>
      <errorID>6fbf31dd-675d-4ac5-a2bf-32bba277ffdd</errorID>
      <errorWord>):</errorWord>
      <group>L1_Format</group>
      <groupName>格式问题</groupName>
      <ability>L2_HalfPunc_CN</ability>
      <abilityName>全半角问题</abilityName>
      <candidateList>
        <item>）：</item>
      </candidateList>
      <explain>文本全半角错误。</explain>
      <paraID>25142B3B</paraID>
      <start>7</start>
      <end>9</end>
      <status>unmodified</status>
      <modifiedWord/>
      <trackRevisions>false</trackRevisions>
    </reviewItem>
    <reviewItem>
      <errorID>06ec41ea-6580-4b17-8e1a-342f1bb5fe1b</errorID>
      <errorWord>(</errorWord>
      <group>L1_Format</group>
      <groupName>格式问题</groupName>
      <ability>L2_HalfPunc_CN</ability>
      <abilityName>全半角问题</abilityName>
      <candidateList>
        <item>（</item>
      </candidateList>
      <explain>文本全半角错误。</explain>
      <paraID> 7F166C8</paraID>
      <start>3</start>
      <end>4</end>
      <status>unmodified</status>
      <modifiedWord/>
      <trackRevisions>false</trackRevisions>
    </reviewItem>
    <reviewItem>
      <errorID>f554c1c2-ff05-4e7f-9692-9754703c40ad</errorID>
      <errorWord>):</errorWord>
      <group>L1_Format</group>
      <groupName>格式问题</groupName>
      <ability>L2_HalfPunc_CN</ability>
      <abilityName>全半角问题</abilityName>
      <candidateList>
        <item>）：</item>
      </candidateList>
      <explain>文本全半角错误。</explain>
      <paraID> 7F166C8</paraID>
      <start>7</start>
      <end>9</end>
      <status>unmodified</status>
      <modifiedWord/>
      <trackRevisions>false</trackRevisions>
    </reviewItem>
    <reviewItem>
      <errorID>c1efb7ac-ea73-4a9c-888a-3b724a613085</errorID>
      <errorWord>!</errorWord>
      <group>L1_Format</group>
      <groupName>格式问题</groupName>
      <ability>L2_HalfPunc_CN</ability>
      <abilityName>全半角问题</abilityName>
      <candidateList>
        <item>！</item>
      </candidateList>
      <explain>文本全半角错误。</explain>
      <paraID> 5A2C036</paraID>
      <start>25</start>
      <end>26</end>
      <status>unmodified</status>
      <modifiedWord/>
      <trackRevisions>false</trackRevisions>
    </reviewItem>
    <reviewItem>
      <errorID>bd604662-93e0-4713-a77e-4b02cb73f3c2</errorID>
      <errorWord>：</errorWord>
      <group>L1_Format</group>
      <groupName>格式问题</groupName>
      <ability>L2_HalfPunc_CN</ability>
      <abilityName>全半角问题</abilityName>
      <candidateList>
        <item>:</item>
      </candidateList>
      <explain>文本全半角错误。</explain>
      <paraID> 816D19A</paraID>
      <start>3</start>
      <end>4</end>
      <status>unmodified</status>
      <modifiedWord/>
      <trackRevisions>false</trackRevisions>
    </reviewItem>
    <reviewItem>
      <errorID>fa1660b7-77d5-4b31-801a-051dc0d3fd29</errorID>
      <errorWord>[2023]260号</errorWord>
      <group>L1_Knowledge</group>
      <groupName>知识性问题</groupName>
      <ability>L2_Knowledge</ability>
      <abilityName>其他知识</abilityName>
      <candidateList>
        <item>〔2023〕260号</item>
      </candidateList>
      <explain>发文字号格式错误。</explain>
      <paraID>228F06EB</paraID>
      <start>12</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eb14c8-58e6-4115-9b6a-59fc74259205}">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3615</Words>
  <Characters>4058</Characters>
  <Lines>0</Lines>
  <Paragraphs>0</Paragraphs>
  <TotalTime>62</TotalTime>
  <ScaleCrop>false</ScaleCrop>
  <LinksUpToDate>false</LinksUpToDate>
  <CharactersWithSpaces>4069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2024-04-08T07:13:00Z</dcterms:created>
  <dc:creator>cjylxj</dc:creator>
  <cp:lastModifiedBy>继续教育学院公号</cp:lastModifiedBy>
  <cp:lastPrinted>2026-07-03T02:43:00Z</cp:lastPrinted>
  <dcterms:modified xsi:type="dcterms:W3CDTF">2026-07-17T07:45:03Z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62E70B8D7B184A7E9F8B067AA72FC5E0_13</vt:lpwstr>
  </property>
  <property fmtid="{D5CDD505-2E9C-101B-9397-08002B2CF9AE}" pid="4" name="KSOTemplateDocerSaveRecord">
    <vt:lpwstr>eyJoZGlkIjoiOGQyNjNlNDI0YTI0NmQ3OWQyODg2ZTcwNjJlY2FmODgiLCJ1c2VySWQiOiI0MzE4NzA5OTAifQ==</vt:lpwstr>
  </property>
</Properties>
</file>