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四川省科学技术厅关于发布2024年四川省重大科技专项“揭榜挂帅”项目榜单的通知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80" w:lineRule="atLeast"/>
        <w:ind w:left="0" w:right="0" w:firstLine="0"/>
        <w:jc w:val="both"/>
        <w:textAlignment w:val="baseline"/>
      </w:pPr>
      <w:r>
        <w:rPr>
          <w:rFonts w:ascii="仿宋_GB2312" w:hAnsi="Times New Roman" w:eastAsia="仿宋_GB2312" w:cs="仿宋_GB2312"/>
          <w:i w:val="0"/>
          <w:iCs w:val="0"/>
          <w:caps w:val="0"/>
          <w:color w:val="000000"/>
          <w:spacing w:val="0"/>
          <w:sz w:val="32"/>
          <w:szCs w:val="32"/>
          <w:bdr w:val="none" w:color="auto" w:sz="0" w:space="0"/>
          <w:shd w:val="clear" w:fill="E9F3FD"/>
          <w:vertAlign w:val="baseline"/>
        </w:rPr>
        <w:t>省级有关部门、市（州）科技局和</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80" w:lineRule="atLeast"/>
        <w:ind w:left="0" w:right="0" w:firstLine="640"/>
        <w:jc w:val="both"/>
        <w:textAlignment w:val="baseline"/>
      </w:pP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为贯彻落实省委十二届五次全会关于实施人工智能、航空航天、先进装备、生物制造、清洁能源、先进材料等六个重大科技专项的决策部署，在梳理六个领域重大科技需求的基础上，研究提出了</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2024</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年四川省重大科技专项</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揭榜挂帅</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项目榜单，诚邀各类创新主体和科研人员参与</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揭榜</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，一体推动科技攻关和成果转化。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jc w:val="both"/>
        <w:textAlignment w:val="baseline"/>
      </w:pPr>
      <w:r>
        <w:rPr>
          <w:rFonts w:ascii="黑体" w:hAnsi="宋体" w:eastAsia="黑体" w:cs="黑体"/>
          <w:i w:val="0"/>
          <w:iCs w:val="0"/>
          <w:caps w:val="0"/>
          <w:color w:val="000000"/>
          <w:spacing w:val="0"/>
          <w:sz w:val="32"/>
          <w:szCs w:val="32"/>
          <w:bdr w:val="none" w:color="auto" w:sz="0" w:space="0"/>
          <w:shd w:val="clear" w:fill="E9F3FD"/>
          <w:vertAlign w:val="baseline"/>
        </w:rPr>
        <w:t>一、支持方向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jc w:val="both"/>
        <w:textAlignment w:val="baseline"/>
      </w:pP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本次发布的四川省重大科技专项</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揭榜挂帅</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项目榜单涉及人工智能、航空航天、先进装备、生物制造、清洁能源、先进材料</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6</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个领域。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jc w:val="both"/>
        <w:textAlignment w:val="baseline"/>
      </w:pPr>
      <w:r>
        <w:rPr>
          <w:rFonts w:hint="eastAsia" w:ascii="黑体" w:hAnsi="宋体" w:eastAsia="黑体" w:cs="黑体"/>
          <w:i w:val="0"/>
          <w:iCs w:val="0"/>
          <w:caps w:val="0"/>
          <w:color w:val="000000"/>
          <w:spacing w:val="0"/>
          <w:sz w:val="32"/>
          <w:szCs w:val="32"/>
          <w:bdr w:val="none" w:color="auto" w:sz="0" w:space="0"/>
          <w:shd w:val="clear" w:fill="E9F3FD"/>
          <w:vertAlign w:val="baseline"/>
        </w:rPr>
        <w:t>二、项目类型及资金支持方式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jc w:val="both"/>
        <w:textAlignment w:val="baseline"/>
      </w:pP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项目采取前补助方式支持揭榜方。揭榜方自筹资金不低于申请财政资金的</w:t>
      </w:r>
      <w:r>
        <w:rPr>
          <w:rFonts w:hint="default" w:ascii="Times New Roman" w:hAnsi="Times New Roman" w:eastAsia="微软雅黑" w:cs="Times New Roman"/>
          <w:i w:val="0"/>
          <w:iCs w:val="0"/>
          <w:caps w:val="0"/>
          <w:color w:val="000000"/>
          <w:spacing w:val="0"/>
          <w:sz w:val="32"/>
          <w:szCs w:val="32"/>
          <w:bdr w:val="none" w:color="auto" w:sz="0" w:space="0"/>
          <w:shd w:val="clear" w:fill="E9F3FD"/>
          <w:vertAlign w:val="baseline"/>
        </w:rPr>
        <w:t>2</w:t>
      </w:r>
      <w:r>
        <w:rPr>
          <w:rFonts w:hint="default" w:ascii="仿宋_GB2312" w:hAnsi="Times New Roman" w:eastAsia="仿宋_GB2312" w:cs="仿宋_GB2312"/>
          <w:i w:val="0"/>
          <w:iCs w:val="0"/>
          <w:caps w:val="0"/>
          <w:color w:val="000000"/>
          <w:spacing w:val="0"/>
          <w:sz w:val="32"/>
          <w:szCs w:val="32"/>
          <w:bdr w:val="none" w:color="auto" w:sz="0" w:space="0"/>
          <w:shd w:val="clear" w:fill="E9F3FD"/>
          <w:vertAlign w:val="baseline"/>
        </w:rPr>
        <w:t>倍（榜单条目有特殊要求的，按榜单条目要求执行）。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jc w:val="both"/>
        <w:textAlignment w:val="baseline"/>
      </w:pPr>
      <w:r>
        <w:rPr>
          <w:rFonts w:hint="eastAsia" w:ascii="黑体" w:hAnsi="宋体" w:eastAsia="黑体" w:cs="黑体"/>
          <w:i w:val="0"/>
          <w:iCs w:val="0"/>
          <w:caps w:val="0"/>
          <w:color w:val="000000"/>
          <w:spacing w:val="0"/>
          <w:sz w:val="32"/>
          <w:szCs w:val="32"/>
          <w:bdr w:val="none" w:color="auto" w:sz="0" w:space="0"/>
          <w:shd w:val="clear" w:fill="E9F3FD"/>
          <w:vertAlign w:val="baseline"/>
        </w:rPr>
        <w:t>三、揭榜要求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（一）</w:t>
      </w: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揭榜方要求。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揭榜方应是注册地在四川省境内，具有独立法人资格的高校、科研院所、医疗机构、企业等各类创新主体。若联合其他单位揭榜，揭榜方须与合作单位签订揭榜合作协议（加盖公章），并在协议中明确各方任务、经费及知识产权分配权益，协议作为附件上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2</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．揭榜方应对揭榜项目及材料的真实性负责。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3</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．揭榜受理后，原则上不能更改揭榜单位及项目负责人。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（二）项目申报人要求。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．项目负责人原则上应为该项目主体研究思路的提出者和实际主持研究的科技人员。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2</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．项目负责人应为牵头单位人员。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3</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．项目负责人应具备正高级职称，限申报</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个重大科技专项项目，不纳入四川省科技计划项目申报限项管理。在研重大科技专项项目的项目负责人不得牵头申报。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4</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．项目参与人纳入四川省科技计划项目申报限项管理。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eastAsia" w:ascii="黑体" w:hAnsi="宋体" w:eastAsia="黑体" w:cs="黑体"/>
          <w:i w:val="0"/>
          <w:iCs w:val="0"/>
          <w:caps w:val="0"/>
          <w:color w:val="000000"/>
          <w:spacing w:val="0"/>
          <w:kern w:val="0"/>
          <w:sz w:val="32"/>
          <w:szCs w:val="32"/>
          <w:bdr w:val="none" w:color="auto" w:sz="0" w:space="0"/>
          <w:shd w:val="clear" w:fill="E9F3FD"/>
          <w:lang w:val="en-US" w:eastAsia="zh-CN" w:bidi="ar"/>
        </w:rPr>
        <w:t>四、揭榜流程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（一）身份获取。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牵头单位管理员、项目负责人登录四川省科技管理信息系统（网址：</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http://202.61.89.120/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），进行身份注册和实名认证，牵头单位和项目负责人需完整、如实填写相关信息，已注册过的单位和个人凭用户名和密码登录，并补充完善相关信息，审核通过后方可进行项目揭榜。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（二）项目榜单查看</w:t>
      </w:r>
      <w:r>
        <w:rPr>
          <w:rFonts w:hint="default" w:ascii="楷体_GB2312" w:hAnsi="微软雅黑" w:eastAsia="楷体_GB2312" w:cs="楷体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仿宋_GB2312" w:hAnsi="Times New Roman" w:eastAsia="仿宋_GB2312" w:cs="仿宋_GB2312"/>
          <w:b/>
          <w:bCs/>
          <w:i w:val="0"/>
          <w:iCs w:val="0"/>
          <w:caps w:val="0"/>
          <w:color w:val="000000"/>
          <w:spacing w:val="0"/>
          <w:kern w:val="0"/>
          <w:sz w:val="32"/>
          <w:szCs w:val="32"/>
          <w:bdr w:val="none" w:color="auto" w:sz="0" w:space="0"/>
          <w:shd w:val="clear" w:fill="E9F3FD"/>
          <w:lang w:val="en-US" w:eastAsia="zh-CN" w:bidi="ar"/>
        </w:rPr>
        <w:t>项目负责人登录四川省科技管理信息系统，在</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w:t>
      </w:r>
      <w:r>
        <w:rPr>
          <w:rFonts w:hint="default" w:ascii="仿宋_GB2312" w:hAnsi="Times New Roman" w:eastAsia="仿宋_GB2312" w:cs="仿宋_GB2312"/>
          <w:b/>
          <w:bCs/>
          <w:i w:val="0"/>
          <w:iCs w:val="0"/>
          <w:caps w:val="0"/>
          <w:color w:val="000000"/>
          <w:spacing w:val="0"/>
          <w:kern w:val="0"/>
          <w:sz w:val="32"/>
          <w:szCs w:val="32"/>
          <w:bdr w:val="none" w:color="auto" w:sz="0" w:space="0"/>
          <w:shd w:val="clear" w:fill="E9F3FD"/>
          <w:lang w:val="en-US" w:eastAsia="zh-CN" w:bidi="ar"/>
        </w:rPr>
        <w:t>文档下载</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w:t>
      </w:r>
      <w:r>
        <w:rPr>
          <w:rFonts w:hint="default" w:ascii="仿宋_GB2312" w:hAnsi="Times New Roman" w:eastAsia="仿宋_GB2312" w:cs="仿宋_GB2312"/>
          <w:b/>
          <w:bCs/>
          <w:i w:val="0"/>
          <w:iCs w:val="0"/>
          <w:caps w:val="0"/>
          <w:color w:val="000000"/>
          <w:spacing w:val="0"/>
          <w:kern w:val="0"/>
          <w:sz w:val="32"/>
          <w:szCs w:val="32"/>
          <w:bdr w:val="none" w:color="auto" w:sz="0" w:space="0"/>
          <w:shd w:val="clear" w:fill="E9F3FD"/>
          <w:lang w:val="en-US" w:eastAsia="zh-CN" w:bidi="ar"/>
        </w:rPr>
        <w:t>榜单查看</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w:t>
      </w:r>
      <w:r>
        <w:rPr>
          <w:rFonts w:hint="default" w:ascii="仿宋_GB2312" w:hAnsi="Times New Roman" w:eastAsia="仿宋_GB2312" w:cs="仿宋_GB2312"/>
          <w:b/>
          <w:bCs/>
          <w:i w:val="0"/>
          <w:iCs w:val="0"/>
          <w:caps w:val="0"/>
          <w:color w:val="000000"/>
          <w:spacing w:val="0"/>
          <w:kern w:val="0"/>
          <w:sz w:val="32"/>
          <w:szCs w:val="32"/>
          <w:bdr w:val="none" w:color="auto" w:sz="0" w:space="0"/>
          <w:shd w:val="clear" w:fill="E9F3FD"/>
          <w:lang w:val="en-US" w:eastAsia="zh-CN" w:bidi="ar"/>
        </w:rPr>
        <w:t>中查看。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（三）揭榜书填报。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项目揭榜书由项目负责人填写。项目负责人登录四川省科技管理信息系统，按照提示，在线填报项目揭榜书和上传附件，盖章页（推荐单位可不盖章）扫描后在线上传。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（四）揭榜书修改。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在规定的项目揭榜截止时间以前，项目负责人、牵头单位可在线主动撤回揭榜书并进行内容修改。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（五）牵头单位审核。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牵头单位登录四川省科技管理信息系统，在规定的截止时间前对项目揭榜书进行在线审核和提交。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（六）推荐单位审核、汇总、报送。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推荐单位进行揭榜项目的审核、汇总，完成网上审核和提交，出具项目推荐函并附项目汇总表（在线打印）报科技厅。不受理牵头单位直接报送。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eastAsia" w:ascii="黑体" w:hAnsi="宋体" w:eastAsia="黑体" w:cs="黑体"/>
          <w:i w:val="0"/>
          <w:iCs w:val="0"/>
          <w:caps w:val="0"/>
          <w:color w:val="000000"/>
          <w:spacing w:val="0"/>
          <w:kern w:val="0"/>
          <w:sz w:val="32"/>
          <w:szCs w:val="32"/>
          <w:bdr w:val="none" w:color="auto" w:sz="0" w:space="0"/>
          <w:shd w:val="clear" w:fill="E9F3FD"/>
          <w:lang w:val="en-US" w:eastAsia="zh-CN" w:bidi="ar"/>
        </w:rPr>
        <w:t>五、揭榜时限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牵头单位网上填报提交时间为：</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2024</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年</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9</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月</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6</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日</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—2024</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年</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9</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月</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13</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日，</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四川省科技管理信息系统将在申报截止时间</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2024</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年</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9</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月</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13</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日中午</w:t>
      </w:r>
      <w:r>
        <w:rPr>
          <w:rFonts w:hint="default" w:ascii="Times New Roman" w:hAnsi="Times New Roman" w:eastAsia="微软雅黑" w:cs="Times New Roman"/>
          <w:b/>
          <w:bCs/>
          <w:i w:val="0"/>
          <w:iCs w:val="0"/>
          <w:caps w:val="0"/>
          <w:color w:val="000000"/>
          <w:spacing w:val="0"/>
          <w:kern w:val="0"/>
          <w:sz w:val="32"/>
          <w:szCs w:val="32"/>
          <w:bdr w:val="none" w:color="auto" w:sz="0" w:space="0"/>
          <w:shd w:val="clear" w:fill="E9F3FD"/>
          <w:lang w:val="en-US" w:eastAsia="zh-CN" w:bidi="ar"/>
        </w:rPr>
        <w:t>12</w:t>
      </w:r>
      <w:r>
        <w:rPr>
          <w:rFonts w:hint="eastAsia" w:ascii="黑体" w:hAnsi="宋体" w:eastAsia="黑体" w:cs="黑体"/>
          <w:b/>
          <w:bCs/>
          <w:i w:val="0"/>
          <w:iCs w:val="0"/>
          <w:caps w:val="0"/>
          <w:color w:val="000000"/>
          <w:spacing w:val="0"/>
          <w:kern w:val="0"/>
          <w:sz w:val="32"/>
          <w:szCs w:val="32"/>
          <w:bdr w:val="none" w:color="auto" w:sz="0" w:space="0"/>
          <w:shd w:val="clear" w:fill="E9F3FD"/>
          <w:lang w:val="en-US" w:eastAsia="zh-CN" w:bidi="ar"/>
        </w:rPr>
        <w:t>时</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自动关闭。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2.</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推荐单位系统推荐和报送推荐函截止时间为：</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2024</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年</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9</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月</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14</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日</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18</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时。寄送地址：成都市锦江区学道街</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39</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号科技厅</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322</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eastAsia" w:ascii="黑体" w:hAnsi="宋体" w:eastAsia="黑体" w:cs="黑体"/>
          <w:i w:val="0"/>
          <w:iCs w:val="0"/>
          <w:caps w:val="0"/>
          <w:color w:val="000000"/>
          <w:spacing w:val="0"/>
          <w:kern w:val="0"/>
          <w:sz w:val="32"/>
          <w:szCs w:val="32"/>
          <w:bdr w:val="none" w:color="auto" w:sz="0" w:space="0"/>
          <w:shd w:val="clear" w:fill="E9F3FD"/>
          <w:lang w:val="en-US" w:eastAsia="zh-CN" w:bidi="ar"/>
        </w:rPr>
        <w:t>六、其他要求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仿宋_GB2312"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揭榜评审将采取答辩方式进行，揭榜方</w:t>
      </w:r>
      <w:r>
        <w:rPr>
          <w:rFonts w:hint="default" w:ascii="仿宋_GB2312" w:hAnsi="微软雅黑" w:eastAsia="仿宋_GB2312" w:cs="仿宋_GB2312"/>
          <w:i w:val="0"/>
          <w:iCs w:val="0"/>
          <w:caps w:val="0"/>
          <w:color w:val="000000"/>
          <w:spacing w:val="0"/>
          <w:kern w:val="0"/>
          <w:sz w:val="32"/>
          <w:szCs w:val="32"/>
          <w:bdr w:val="none" w:color="auto" w:sz="0" w:space="0"/>
          <w:shd w:val="clear" w:fill="E9F3FD"/>
          <w:lang w:val="en-US" w:eastAsia="zh-CN" w:bidi="ar"/>
        </w:rPr>
        <w:t>需</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准备</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分钟</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PPT</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仿宋_GB2312" w:cs="Times New Roman"/>
          <w:i w:val="0"/>
          <w:iCs w:val="0"/>
          <w:caps w:val="0"/>
          <w:color w:val="000000"/>
          <w:spacing w:val="0"/>
          <w:kern w:val="0"/>
          <w:sz w:val="32"/>
          <w:szCs w:val="32"/>
          <w:bdr w:val="none" w:color="auto" w:sz="0" w:space="0"/>
          <w:shd w:val="clear" w:fill="E9F3FD"/>
          <w:lang w:val="en-US" w:eastAsia="zh-CN" w:bidi="ar"/>
        </w:rPr>
        <w:t>2.</w:t>
      </w:r>
      <w:r>
        <w:rPr>
          <w:rFonts w:hint="default" w:ascii="仿宋_GB2312" w:hAnsi="微软雅黑" w:eastAsia="仿宋_GB2312" w:cs="仿宋_GB2312"/>
          <w:i w:val="0"/>
          <w:iCs w:val="0"/>
          <w:caps w:val="0"/>
          <w:color w:val="000000"/>
          <w:spacing w:val="0"/>
          <w:kern w:val="0"/>
          <w:sz w:val="32"/>
          <w:szCs w:val="32"/>
          <w:bdr w:val="none" w:color="auto" w:sz="0" w:space="0"/>
          <w:shd w:val="clear" w:fill="E9F3FD"/>
          <w:lang w:val="en-US" w:eastAsia="zh-CN" w:bidi="ar"/>
        </w:rPr>
        <w:t>本批次项目执行期自</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E9F3FD"/>
          <w:lang w:val="en-US" w:eastAsia="zh-CN" w:bidi="ar"/>
        </w:rPr>
        <w:t>2024</w:t>
      </w:r>
      <w:r>
        <w:rPr>
          <w:rFonts w:hint="default" w:ascii="仿宋_GB2312" w:hAnsi="微软雅黑" w:eastAsia="仿宋_GB2312" w:cs="仿宋_GB2312"/>
          <w:i w:val="0"/>
          <w:iCs w:val="0"/>
          <w:caps w:val="0"/>
          <w:color w:val="000000"/>
          <w:spacing w:val="0"/>
          <w:kern w:val="0"/>
          <w:sz w:val="32"/>
          <w:szCs w:val="32"/>
          <w:bdr w:val="none" w:color="auto" w:sz="0" w:space="0"/>
          <w:shd w:val="clear" w:fill="E9F3FD"/>
          <w:lang w:val="en-US" w:eastAsia="zh-CN" w:bidi="ar"/>
        </w:rPr>
        <w:t>年</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E9F3FD"/>
          <w:lang w:val="en-US" w:eastAsia="zh-CN" w:bidi="ar"/>
        </w:rPr>
        <w:t>11</w:t>
      </w:r>
      <w:r>
        <w:rPr>
          <w:rFonts w:hint="default" w:ascii="仿宋_GB2312" w:hAnsi="微软雅黑" w:eastAsia="仿宋_GB2312" w:cs="仿宋_GB2312"/>
          <w:i w:val="0"/>
          <w:iCs w:val="0"/>
          <w:caps w:val="0"/>
          <w:color w:val="000000"/>
          <w:spacing w:val="0"/>
          <w:kern w:val="0"/>
          <w:sz w:val="32"/>
          <w:szCs w:val="32"/>
          <w:bdr w:val="none" w:color="auto" w:sz="0" w:space="0"/>
          <w:shd w:val="clear" w:fill="E9F3FD"/>
          <w:lang w:val="en-US" w:eastAsia="zh-CN" w:bidi="ar"/>
        </w:rPr>
        <w:t>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微软雅黑" w:eastAsia="仿宋_GB2312" w:cs="仿宋_GB2312"/>
          <w:i w:val="0"/>
          <w:iCs w:val="0"/>
          <w:caps w:val="0"/>
          <w:color w:val="000000"/>
          <w:spacing w:val="0"/>
          <w:kern w:val="0"/>
          <w:sz w:val="32"/>
          <w:szCs w:val="32"/>
          <w:bdr w:val="none" w:color="auto" w:sz="0" w:space="0"/>
          <w:shd w:val="clear" w:fill="E9F3FD"/>
          <w:lang w:val="en-US" w:eastAsia="zh-CN" w:bidi="ar"/>
        </w:rPr>
        <w:t>日起。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eastAsia" w:ascii="黑体" w:hAnsi="宋体" w:eastAsia="黑体" w:cs="黑体"/>
          <w:i w:val="0"/>
          <w:iCs w:val="0"/>
          <w:caps w:val="0"/>
          <w:color w:val="000000"/>
          <w:spacing w:val="0"/>
          <w:kern w:val="0"/>
          <w:sz w:val="32"/>
          <w:szCs w:val="32"/>
          <w:bdr w:val="none" w:color="auto" w:sz="0" w:space="0"/>
          <w:shd w:val="clear" w:fill="E9F3FD"/>
          <w:lang w:val="en-US" w:eastAsia="zh-CN" w:bidi="ar"/>
        </w:rPr>
        <w:t>七、揭榜咨询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（一）</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揭榜挂帅</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项目榜单咨询</w:t>
      </w:r>
      <w:r>
        <w:rPr>
          <w:rFonts w:hint="default" w:ascii="楷体_GB2312" w:hAnsi="Times New Roman" w:eastAsia="楷体_GB2312" w:cs="楷体_GB2312"/>
          <w:i w:val="0"/>
          <w:iCs w:val="0"/>
          <w:caps w:val="0"/>
          <w:color w:val="000000"/>
          <w:spacing w:val="-2"/>
          <w:kern w:val="0"/>
          <w:sz w:val="32"/>
          <w:szCs w:val="32"/>
          <w:bdr w:val="none" w:color="auto" w:sz="0" w:space="0"/>
          <w:shd w:val="clear" w:fill="E9F3FD"/>
          <w:lang w:val="en-US" w:eastAsia="zh-CN" w:bidi="ar"/>
        </w:rPr>
        <w:t>（咨询时间：工作日</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8:30-12:00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14:00-18:00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人工智能：李伟</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028-86717630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2.</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先进装备：蒋雪莲</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028-86728646</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3.</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清洁能源：游晓峰</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028-86710230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4.</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先进材料：肖潇</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028-86610680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5.</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生物制造：陆贤坤</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028-86710813</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6.</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航空航天：张文</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028- 86677159</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86710094</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pP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（二）</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揭榜挂帅</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楷体_GB2312" w:hAnsi="Times New Roman" w:eastAsia="楷体_GB2312" w:cs="楷体_GB2312"/>
          <w:i w:val="0"/>
          <w:iCs w:val="0"/>
          <w:caps w:val="0"/>
          <w:color w:val="000000"/>
          <w:spacing w:val="0"/>
          <w:kern w:val="0"/>
          <w:sz w:val="32"/>
          <w:szCs w:val="32"/>
          <w:bdr w:val="none" w:color="auto" w:sz="0" w:space="0"/>
          <w:shd w:val="clear" w:fill="E9F3FD"/>
          <w:lang w:val="en-US" w:eastAsia="zh-CN" w:bidi="ar"/>
        </w:rPr>
        <w:t>项目申报流程咨询</w:t>
      </w:r>
      <w:r>
        <w:rPr>
          <w:rFonts w:hint="default" w:ascii="楷体_GB2312" w:hAnsi="Times New Roman" w:eastAsia="楷体_GB2312" w:cs="楷体_GB2312"/>
          <w:i w:val="0"/>
          <w:iCs w:val="0"/>
          <w:caps w:val="0"/>
          <w:color w:val="000000"/>
          <w:spacing w:val="-2"/>
          <w:kern w:val="0"/>
          <w:sz w:val="32"/>
          <w:szCs w:val="32"/>
          <w:bdr w:val="none" w:color="auto" w:sz="0" w:space="0"/>
          <w:shd w:val="clear" w:fill="E9F3FD"/>
          <w:lang w:val="en-US" w:eastAsia="zh-CN" w:bidi="ar"/>
        </w:rPr>
        <w:t>（咨询时间：工作日</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8:30-12:00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14:00-18:00</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杨欣</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028-86715358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2"/>
        <w:jc w:val="both"/>
      </w:pPr>
      <w:r>
        <w:rPr>
          <w:rFonts w:hint="default" w:ascii="楷体_GB2312" w:hAnsi="Times New Roman" w:eastAsia="楷体_GB2312" w:cs="楷体_GB2312"/>
          <w:i w:val="0"/>
          <w:iCs w:val="0"/>
          <w:caps w:val="0"/>
          <w:color w:val="000000"/>
          <w:spacing w:val="-2"/>
          <w:kern w:val="0"/>
          <w:sz w:val="32"/>
          <w:szCs w:val="32"/>
          <w:bdr w:val="none" w:color="auto" w:sz="0" w:space="0"/>
          <w:shd w:val="clear" w:fill="E9F3FD"/>
          <w:lang w:val="en-US" w:eastAsia="zh-CN" w:bidi="ar"/>
        </w:rPr>
        <w:t>（三）技术支持热线（咨询时间：工作日</w:t>
      </w:r>
      <w:r>
        <w:rPr>
          <w:rFonts w:hint="default" w:ascii="Times New Roman" w:hAnsi="Times New Roman" w:eastAsia="微软雅黑" w:cs="Times New Roman"/>
          <w:i w:val="0"/>
          <w:iCs w:val="0"/>
          <w:caps w:val="0"/>
          <w:color w:val="000000"/>
          <w:spacing w:val="-2"/>
          <w:kern w:val="0"/>
          <w:sz w:val="32"/>
          <w:szCs w:val="32"/>
          <w:bdr w:val="none" w:color="auto" w:sz="0" w:space="0"/>
          <w:shd w:val="clear" w:fill="E9F3FD"/>
          <w:lang w:val="en-US" w:eastAsia="zh-CN" w:bidi="ar"/>
        </w:rPr>
        <w:t>9:00</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Times New Roman" w:hAnsi="Times New Roman" w:eastAsia="微软雅黑" w:cs="Times New Roman"/>
          <w:i w:val="0"/>
          <w:iCs w:val="0"/>
          <w:caps w:val="0"/>
          <w:color w:val="000000"/>
          <w:spacing w:val="-2"/>
          <w:kern w:val="0"/>
          <w:sz w:val="32"/>
          <w:szCs w:val="32"/>
          <w:bdr w:val="none" w:color="auto" w:sz="0" w:space="0"/>
          <w:shd w:val="clear" w:fill="E9F3FD"/>
          <w:lang w:val="en-US" w:eastAsia="zh-CN" w:bidi="ar"/>
        </w:rPr>
        <w:t>17:00</w:t>
      </w:r>
      <w:r>
        <w:rPr>
          <w:rFonts w:hint="default" w:ascii="楷体_GB2312" w:hAnsi="Times New Roman" w:eastAsia="楷体_GB2312" w:cs="楷体_GB2312"/>
          <w:i w:val="0"/>
          <w:iCs w:val="0"/>
          <w:caps w:val="0"/>
          <w:color w:val="000000"/>
          <w:spacing w:val="-2"/>
          <w:kern w:val="0"/>
          <w:sz w:val="32"/>
          <w:szCs w:val="32"/>
          <w:bdr w:val="none" w:color="auto" w:sz="0" w:space="0"/>
          <w:shd w:val="clear" w:fill="E9F3FD"/>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96"/>
        <w:jc w:val="both"/>
      </w:pPr>
      <w:r>
        <w:rPr>
          <w:rFonts w:hint="default" w:ascii="仿宋_GB2312" w:hAnsi="Times New Roman" w:eastAsia="仿宋_GB2312" w:cs="仿宋_GB2312"/>
          <w:i w:val="0"/>
          <w:iCs w:val="0"/>
          <w:caps w:val="0"/>
          <w:color w:val="000000"/>
          <w:spacing w:val="-11"/>
          <w:kern w:val="0"/>
          <w:sz w:val="32"/>
          <w:szCs w:val="32"/>
          <w:bdr w:val="none" w:color="auto" w:sz="0" w:space="0"/>
          <w:shd w:val="clear" w:fill="E9F3FD"/>
          <w:lang w:val="en-US" w:eastAsia="zh-CN" w:bidi="ar"/>
        </w:rPr>
        <w:t>张波</w:t>
      </w:r>
      <w:r>
        <w:rPr>
          <w:rFonts w:hint="default" w:ascii="Times New Roman" w:hAnsi="Times New Roman" w:eastAsia="微软雅黑" w:cs="Times New Roman"/>
          <w:i w:val="0"/>
          <w:iCs w:val="0"/>
          <w:caps w:val="0"/>
          <w:color w:val="000000"/>
          <w:spacing w:val="-11"/>
          <w:kern w:val="0"/>
          <w:sz w:val="32"/>
          <w:szCs w:val="32"/>
          <w:bdr w:val="none" w:color="auto" w:sz="0" w:space="0"/>
          <w:shd w:val="clear" w:fill="E9F3FD"/>
          <w:lang w:val="en-US" w:eastAsia="zh-CN" w:bidi="ar"/>
        </w:rPr>
        <w:t>028</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Times New Roman" w:hAnsi="Times New Roman" w:eastAsia="微软雅黑" w:cs="Times New Roman"/>
          <w:i w:val="0"/>
          <w:iCs w:val="0"/>
          <w:caps w:val="0"/>
          <w:color w:val="000000"/>
          <w:spacing w:val="-11"/>
          <w:kern w:val="0"/>
          <w:sz w:val="32"/>
          <w:szCs w:val="32"/>
          <w:bdr w:val="none" w:color="auto" w:sz="0" w:space="0"/>
          <w:shd w:val="clear" w:fill="E9F3FD"/>
          <w:lang w:val="en-US" w:eastAsia="zh-CN" w:bidi="ar"/>
        </w:rPr>
        <w:t>85249950     </w:t>
      </w:r>
      <w:r>
        <w:rPr>
          <w:rFonts w:hint="default" w:ascii="仿宋_GB2312" w:hAnsi="Times New Roman" w:eastAsia="仿宋_GB2312" w:cs="仿宋_GB2312"/>
          <w:i w:val="0"/>
          <w:iCs w:val="0"/>
          <w:caps w:val="0"/>
          <w:color w:val="000000"/>
          <w:spacing w:val="-11"/>
          <w:kern w:val="0"/>
          <w:sz w:val="32"/>
          <w:szCs w:val="32"/>
          <w:bdr w:val="none" w:color="auto" w:sz="0" w:space="0"/>
          <w:shd w:val="clear" w:fill="E9F3FD"/>
          <w:lang w:val="en-US" w:eastAsia="zh-CN" w:bidi="ar"/>
        </w:rPr>
        <w:t>彭杰</w:t>
      </w:r>
      <w:r>
        <w:rPr>
          <w:rFonts w:hint="default" w:ascii="Times New Roman" w:hAnsi="Times New Roman" w:eastAsia="微软雅黑" w:cs="Times New Roman"/>
          <w:i w:val="0"/>
          <w:iCs w:val="0"/>
          <w:caps w:val="0"/>
          <w:color w:val="000000"/>
          <w:spacing w:val="-11"/>
          <w:kern w:val="0"/>
          <w:sz w:val="32"/>
          <w:szCs w:val="32"/>
          <w:bdr w:val="none" w:color="auto" w:sz="0" w:space="0"/>
          <w:shd w:val="clear" w:fill="E9F3FD"/>
          <w:lang w:val="en-US" w:eastAsia="zh-CN" w:bidi="ar"/>
        </w:rPr>
        <w:t>028</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w:t>
      </w:r>
      <w:r>
        <w:rPr>
          <w:rFonts w:hint="default" w:ascii="Times New Roman" w:hAnsi="Times New Roman" w:eastAsia="微软雅黑" w:cs="Times New Roman"/>
          <w:i w:val="0"/>
          <w:iCs w:val="0"/>
          <w:caps w:val="0"/>
          <w:color w:val="000000"/>
          <w:spacing w:val="-11"/>
          <w:kern w:val="0"/>
          <w:sz w:val="32"/>
          <w:szCs w:val="32"/>
          <w:bdr w:val="none" w:color="auto" w:sz="0" w:space="0"/>
          <w:shd w:val="clear" w:fill="E9F3FD"/>
          <w:lang w:val="en-US" w:eastAsia="zh-CN" w:bidi="ar"/>
        </w:rPr>
        <w:t>65238378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pPr>
      <w:r>
        <w:rPr>
          <w:rFonts w:hint="default" w:ascii="Times New Roman" w:hAnsi="Times New Roman" w:eastAsia="微软雅黑" w:cs="Times New Roman"/>
          <w:i w:val="0"/>
          <w:iCs w:val="0"/>
          <w:caps w:val="0"/>
          <w:color w:val="000000"/>
          <w:spacing w:val="0"/>
          <w:sz w:val="32"/>
          <w:szCs w:val="32"/>
          <w:bdr w:val="none" w:color="auto" w:sz="0" w:space="0"/>
          <w:shd w:val="clear" w:fill="E9F3FD"/>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452"/>
      </w:pPr>
      <w:r>
        <w:rPr>
          <w:rFonts w:hint="default" w:ascii="Times New Roman" w:hAnsi="Times New Roman" w:eastAsia="微软雅黑" w:cs="Times New Roman"/>
          <w:i w:val="0"/>
          <w:iCs w:val="0"/>
          <w:caps w:val="0"/>
          <w:color w:val="000000"/>
          <w:spacing w:val="0"/>
          <w:sz w:val="32"/>
          <w:szCs w:val="32"/>
          <w:bdr w:val="none" w:color="auto" w:sz="0" w:space="0"/>
          <w:shd w:val="clear" w:fill="E9F3FD"/>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5097"/>
        <w:jc w:val="right"/>
      </w:pPr>
      <w:r>
        <w:rPr>
          <w:rFonts w:hint="default" w:ascii="仿宋_GB2312" w:hAnsi="Times New Roman" w:eastAsia="仿宋_GB2312" w:cs="仿宋_GB2312"/>
          <w:i w:val="0"/>
          <w:iCs w:val="0"/>
          <w:caps w:val="0"/>
          <w:color w:val="000000"/>
          <w:spacing w:val="0"/>
          <w:sz w:val="32"/>
          <w:szCs w:val="32"/>
          <w:bdr w:val="none" w:color="auto" w:sz="0" w:space="0"/>
          <w:shd w:val="clear" w:fill="E9F3FD"/>
        </w:rPr>
        <w:t>四川省科学技术厅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right"/>
      </w:pP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2024</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年</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9</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月</w:t>
      </w:r>
      <w:r>
        <w:rPr>
          <w:rFonts w:hint="default" w:ascii="Times New Roman" w:hAnsi="Times New Roman" w:eastAsia="微软雅黑" w:cs="Times New Roman"/>
          <w:i w:val="0"/>
          <w:iCs w:val="0"/>
          <w:caps w:val="0"/>
          <w:color w:val="000000"/>
          <w:spacing w:val="0"/>
          <w:kern w:val="0"/>
          <w:sz w:val="32"/>
          <w:szCs w:val="32"/>
          <w:bdr w:val="none" w:color="auto" w:sz="0" w:space="0"/>
          <w:shd w:val="clear" w:fill="E9F3FD"/>
          <w:lang w:val="en-US" w:eastAsia="zh-CN" w:bidi="ar"/>
        </w:rPr>
        <w:t>6</w:t>
      </w:r>
      <w:r>
        <w:rPr>
          <w:rFonts w:hint="default" w:ascii="仿宋_GB2312" w:hAnsi="Times New Roman" w:eastAsia="仿宋_GB2312" w:cs="仿宋_GB2312"/>
          <w:i w:val="0"/>
          <w:iCs w:val="0"/>
          <w:caps w:val="0"/>
          <w:color w:val="000000"/>
          <w:spacing w:val="0"/>
          <w:kern w:val="0"/>
          <w:sz w:val="32"/>
          <w:szCs w:val="32"/>
          <w:bdr w:val="none" w:color="auto" w:sz="0" w:space="0"/>
          <w:shd w:val="clear" w:fill="E9F3FD"/>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FFC4573"/>
    <w:rsid w:val="6FFC4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2024-09-08T11:27:00Z</dcterms:created>
  <dc:creator>Administrator</dc:creator>
  <cp:lastModifiedBy>Administrator</cp:lastModifiedBy>
  <dcterms:modified xsi:type="dcterms:W3CDTF">2024-09-08T11:27:42Z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541F5060E991484EB7274B854BCD4B14_11</vt:lpwstr>
  </property>
</Properties>
</file>