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3852A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48"/>
          <w:szCs w:val="48"/>
        </w:rPr>
      </w:pPr>
      <w:bookmarkStart w:id="1" w:name="_GoBack"/>
      <w:bookmarkStart w:id="0" w:name="OLE_LINK1"/>
      <w:r>
        <w:rPr>
          <w:rFonts w:hint="eastAsia" w:ascii="微软雅黑" w:hAnsi="微软雅黑" w:eastAsia="微软雅黑" w:cs="微软雅黑"/>
          <w:i w:val="0"/>
          <w:iCs w:val="0"/>
          <w:caps w:val="0"/>
          <w:color w:val="333333"/>
          <w:spacing w:val="0"/>
          <w:kern w:val="0"/>
          <w:sz w:val="48"/>
          <w:szCs w:val="48"/>
          <w:bdr w:val="none" w:color="auto" w:sz="0" w:space="0"/>
          <w:shd w:val="clear" w:fill="FFFFFF"/>
          <w:lang w:val="en-US" w:eastAsia="zh-CN" w:bidi="ar"/>
        </w:rPr>
        <w:t>国家艺术基金（一般项目）2026年度传播交流推广资助项目申报指南</w:t>
      </w:r>
      <w:bookmarkEnd w:id="0"/>
    </w:p>
    <w:bookmarkEnd w:id="1"/>
    <w:p w14:paraId="7754C2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0" w:afterAutospacing="0"/>
        <w:ind w:left="0" w:right="0" w:firstLine="0"/>
        <w:jc w:val="center"/>
        <w:rPr>
          <w:rFonts w:hint="eastAsia" w:ascii="微软雅黑" w:hAnsi="微软雅黑" w:eastAsia="微软雅黑" w:cs="微软雅黑"/>
          <w:i w:val="0"/>
          <w:iCs w:val="0"/>
          <w:caps w:val="0"/>
          <w:color w:val="707070"/>
          <w:spacing w:val="0"/>
          <w:sz w:val="27"/>
          <w:szCs w:val="27"/>
        </w:rPr>
      </w:pPr>
      <w:r>
        <w:rPr>
          <w:rFonts w:hint="eastAsia" w:ascii="微软雅黑" w:hAnsi="微软雅黑" w:eastAsia="微软雅黑" w:cs="微软雅黑"/>
          <w:i w:val="0"/>
          <w:iCs w:val="0"/>
          <w:caps w:val="0"/>
          <w:color w:val="707070"/>
          <w:spacing w:val="0"/>
          <w:kern w:val="0"/>
          <w:sz w:val="27"/>
          <w:szCs w:val="27"/>
          <w:bdr w:val="none" w:color="auto" w:sz="0" w:space="0"/>
          <w:shd w:val="clear" w:fill="FFFFFF"/>
          <w:lang w:val="en-US" w:eastAsia="zh-CN" w:bidi="ar"/>
        </w:rPr>
        <w:t>时间：2025.03.20 编辑：国家艺术基金</w:t>
      </w:r>
    </w:p>
    <w:p w14:paraId="55E130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国家艺术基金面向社会受理传播交流推广资助项目的申报，组织专家评审，确定资助项目和资助额度，并实施监管。</w:t>
      </w:r>
    </w:p>
    <w:p w14:paraId="316FE7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根据《国家艺术基金章程》《中央专项彩票公益金支持国家艺术基金项目资金管理办法》，结合《国家艺术基金项目资助管理办法》《国家艺术基金资助项目经费管理办法》等文件，制定本指南。</w:t>
      </w:r>
    </w:p>
    <w:p w14:paraId="3CC6C3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一、资助要求</w:t>
      </w:r>
    </w:p>
    <w:p w14:paraId="090857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资助坚持以习近平新时代中国特色社会主义思想为指导，全面贯彻落实党的二十大和二十届二中、三中全会精神，深入学习贯彻习近平文化思想，坚持为人民服务、为社会主义服务，坚持百花齐放、百家争鸣，坚持创造性转化、创新性发展，以社会主义核心价值观为引领，发展社会主义先进文化，弘扬革命文化，传承中华优秀传统文化，传播当代中国价值观念、体现中华文化精神、反映中国人审美追求，着眼满足人民群众多样化、多层次、多方面精神文化需求，增强人民群众文化获得感、幸福感的优秀艺术作品演出、展览项目。</w:t>
      </w:r>
    </w:p>
    <w:p w14:paraId="4C4240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重点资助改革开放以来特别是党的十八大以来创作生产的优秀艺术作品演出、展览活动；配合重要时间节点、国家重大战略实施和重要国际交往活动举办的优秀艺术作品演出、展览活动；深入市、县基层，深入革命老区、民族地区、边疆地区开展的优秀艺术作品演出、展览活动；省级及以上国有文艺院团与基层文艺院团联合开展的优秀艺术作品演出活动；获得国家艺术基金舞台艺术创作项目资助，在结项验收后持续修改打磨演出，取得良好社会效益和经济效益作品的演出活动。</w:t>
      </w:r>
    </w:p>
    <w:p w14:paraId="6B4C1D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二、资助范围</w:t>
      </w:r>
    </w:p>
    <w:p w14:paraId="28F509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资助优秀舞台艺术、绘画、雕塑、书法、篆刻、摄影和工艺美术作品等在国内外的演出、展览。不资助文艺工作者个人作品的演出展览、纪念活动、节庆赛事等；不资助古代艺术品（文物）展览、非物质文化遗产原貌展示的项目。</w:t>
      </w:r>
    </w:p>
    <w:p w14:paraId="728CAB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三、申请额度</w:t>
      </w:r>
    </w:p>
    <w:p w14:paraId="4846BA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（一）申请资助资金的额度不超过300万元。</w:t>
      </w:r>
    </w:p>
    <w:p w14:paraId="5BF4B7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（二）在国内实施的项目，可申请不高于项目总成本预算额度50%的匹配资助；在国外实施的项目，可申请不高于项目总成本预算额度30%的匹配资助。</w:t>
      </w:r>
    </w:p>
    <w:p w14:paraId="5265AD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四、资助方式</w:t>
      </w:r>
    </w:p>
    <w:p w14:paraId="461FE6A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演出项目资助资金主要用于演出补助、运输费、差旅费、学术研讨费和宣传费等；展览项目资助资金主要用于展出补助、策展费、布（撤）展费、运输费、差旅费、展品制作（装裱、洗印）费、学术研讨费和宣传费等。</w:t>
      </w:r>
    </w:p>
    <w:p w14:paraId="292E69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（二）深入实施国家文化数字化战略，支持线下演出、展览与线上展播活动相融合，可安排不超过演出、展览总场次20%的网络展播场次。</w:t>
      </w:r>
    </w:p>
    <w:p w14:paraId="35F3D2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（三）对具备实施条件的资助项目，国家艺术基金将先期拨付资助资金总额的70%作为项目实施经费；项目完成并验收合格后，拨付剩余30%的资助资金。</w:t>
      </w:r>
    </w:p>
    <w:p w14:paraId="0A4BA6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（四）项目经费支付按照国库集中支付有关制度规定执行。</w:t>
      </w:r>
    </w:p>
    <w:p w14:paraId="24A4AD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五、申报条件</w:t>
      </w:r>
    </w:p>
    <w:p w14:paraId="547CE1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（一）本项目的项目申报主体为机构或单位（不含性质为机关法人的单位），其应同时具备以下条件：</w:t>
      </w:r>
    </w:p>
    <w:p w14:paraId="153CFC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1.2022年4月15日前在中华人民共和国内地（大陆）同级行政机关登记、注册的机构或单位，在香港特别行政区、澳门特别行政区依法进行商业登记、公司注册或社团登记注册的机构或单位。</w:t>
      </w:r>
    </w:p>
    <w:p w14:paraId="3FDBFC4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2.已经完成了申报项目的前期工作，能够提供详实、可行的工作方案，与演出展览承接方签署的协议和已落实资金证明。</w:t>
      </w:r>
    </w:p>
    <w:p w14:paraId="0144FEA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（二）申报舞台艺术作品演出项目，应于项目申报前完成作品创作演出。</w:t>
      </w:r>
    </w:p>
    <w:p w14:paraId="3051D1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（三）申报绘画、雕塑、书法、篆刻、摄影和工艺美术作品展览项目，应于项目申报前完成作品创作和征集工作。</w:t>
      </w:r>
    </w:p>
    <w:p w14:paraId="345349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（四）在国外开展的项目须有国外合作方提供的邀请函。国外合作方应为有实力、有经验、有渠道、有平台、有影响力、有资质的专业机构，能够安排主流场馆，吸引主流媒体，影响主流人群。</w:t>
      </w:r>
    </w:p>
    <w:p w14:paraId="5AA32F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已获得国家艺术基金立项资助的项目，未能在《国家艺术基金资助项目协议书》规定的实施周期内提交结项验收或终止申请的，其项目主体不能再获得同一项目类型的资助；已获得国家艺术基金舞台艺术创作项目资助的剧目和作品，在尚未提交结项验收前，不能申报本项目；已获得国家艺术基金2024年度或者2025年度传播交流推广项目资助的演出和展览，不能申报本项目。</w:t>
      </w:r>
    </w:p>
    <w:p w14:paraId="2A0283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六、申报数量</w:t>
      </w:r>
    </w:p>
    <w:p w14:paraId="1E7600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同一项目申报主体申报传播交流推广资助项目不超过3项。</w:t>
      </w:r>
    </w:p>
    <w:p w14:paraId="5AFD3D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七、申报时间</w:t>
      </w:r>
    </w:p>
    <w:p w14:paraId="66619E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本项目从2025年4月15日起开始申报，至6月15日截止申报。国家艺术基金管理中心（以下简称“管理中心”）在申报期内受理项目申报，并提供相关咨询服务，逾期不予受理。</w:t>
      </w:r>
    </w:p>
    <w:p w14:paraId="620C7F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八、申报程序</w:t>
      </w:r>
    </w:p>
    <w:p w14:paraId="2FF27F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项目申报主体在规定的申报受理期内，通过国家艺术基金网站（http://www.cnaf.cn），登录“国家艺术基金资助项目管理系统”，按要求填写《国家艺术基金（一般项目）2026年度传播交流推广资助项目申报表》，上传申报材料。</w:t>
      </w:r>
    </w:p>
    <w:p w14:paraId="0B5D47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（二）管理中心自申请截止之日起30日内，完成对申报项目的审核。符合相关规定的予以受理；不符合相关规定的，不予受理并通知项目申报主体。</w:t>
      </w:r>
    </w:p>
    <w:p w14:paraId="760C26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（三）对项目申报主体提交的申报材料，管理中心按规定管理，并根据工作需要使用。</w:t>
      </w:r>
    </w:p>
    <w:p w14:paraId="7316E0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九、申报材料</w:t>
      </w:r>
    </w:p>
    <w:p w14:paraId="6A0B6D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（一）《国家艺术基金（一般项目）2026年度传播交流推广资助项目申报表》。</w:t>
      </w:r>
    </w:p>
    <w:p w14:paraId="4616F9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（二）内地（大陆）项目申报主体须提供同级行政主管部门颁发的登记、注册证书和统一社会信用代码证书；港澳特区项目申报主体须提供商业登记证书、公司注册证书或社团注册证明书等资质证明文件。</w:t>
      </w:r>
    </w:p>
    <w:p w14:paraId="1B0630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（三）申报舞台艺术作品演出项目的，须提供项目申报主体的营业性演出许可证。</w:t>
      </w:r>
    </w:p>
    <w:p w14:paraId="60C332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（四）已落实资金证明，上一年度财务报表（资产负债表、利润表或收入支出决算表）和本年度1月份社会保险个人权益记录（单位缴费信息）。</w:t>
      </w:r>
    </w:p>
    <w:p w14:paraId="0C6F3B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（五）申报项目已经获得或正在申请其他财政性资金、基金支持以及第三方资助的，须提供相应的批准文件或申报材料。</w:t>
      </w:r>
    </w:p>
    <w:p w14:paraId="2304BE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（六）开展传播交流推广活动的工作方案，与承接演出展览的剧场、展馆、线上展播数字化平台签署的协议。</w:t>
      </w:r>
    </w:p>
    <w:p w14:paraId="322198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七）申报涉及党和国家领导人，涉及中国共产党历史、中华人民共和国历史、中国人民解放军历史上重大事件、重要人物和重大决策过程的题材或较多地涉及民族宗教内容的项目，须提供省级文化和旅游行政部门的审读意见。</w:t>
      </w:r>
    </w:p>
    <w:p w14:paraId="7DA0C5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（八）在国外开展的项目申报前须征得同级文化和旅游行政部门的同意，并提供相关证明材料。</w:t>
      </w:r>
    </w:p>
    <w:p w14:paraId="4ABA5E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（九）演出项目须提交完整的参演作品视频，展览项目须提交全部参展作品的图片。</w:t>
      </w:r>
    </w:p>
    <w:p w14:paraId="59D605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（十）获得过国家艺术基金舞台艺术创作项目资助的作品，须提交修改打磨演出情况报告和详实的证明材料。</w:t>
      </w:r>
    </w:p>
    <w:p w14:paraId="428CD2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（十一）申报材料应于2025年6月15日前通过网络提交，管理中心不接受纸质申报材料。作为附件上传的辅助材料，图片应采用扫描的方式形成，视频应完整清晰，可识别度高。</w:t>
      </w:r>
    </w:p>
    <w:p w14:paraId="40E53E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十、签约实施</w:t>
      </w:r>
    </w:p>
    <w:p w14:paraId="128AB4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确定申报项目为立项资助项目后，管理中心将与项目申报主体签订《国家艺术基金资助项目协议书》。《国家艺术基金（一般项目）2026年度传播交流推广资助项目申报表》作为协议书附件，具有同等约束力。</w:t>
      </w:r>
    </w:p>
    <w:p w14:paraId="3BA85A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申报项目立项后，项目主体视为同意按照国家艺术基金安排，参加国家艺术基金组织的出版、演出、展览、展播和研讨等宣传推广活动，并将全部项目成果的展览权、放映权、广播权和信息网络传播权等与成果运用相关的著作权以非专有使用许可的方式授予管理中心。</w:t>
      </w:r>
    </w:p>
    <w:p w14:paraId="359861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十一、监督验收</w:t>
      </w:r>
    </w:p>
    <w:p w14:paraId="370A89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（一）资助项目应于2027年10月31日前提交完整的成果材料，参加结项验收。</w:t>
      </w:r>
    </w:p>
    <w:p w14:paraId="0631CB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（二）管理中心将按照《国家艺术基金资助项目监督管理办法》，对资助项目实施情况进行监督，并组织专家对资助项目进行结项验收。</w:t>
      </w:r>
    </w:p>
    <w:p w14:paraId="2D5960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（三）项目主体要保证申报项目在申报及后续实施过程中均不侵犯任何第三方的著作权及其他合法权益。如有侵犯，项目主体依法承担全部责任。</w:t>
      </w:r>
    </w:p>
    <w:p w14:paraId="3FEB17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项目主体违反《国家艺术基金章程》及国家艺术基金其他有关管理规定的，管理中心给予通报批评，并追究责任人相关责任。有下列情形之一的，报国家艺术基金理事会批准后追回已拨资金，并暂停项目主体申报资格，涉嫌违法违纪的移交有关部门处理：</w:t>
      </w:r>
    </w:p>
    <w:p w14:paraId="063EBD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1.项目主体在项目实施过程中，侵犯任何第三方的著作权及其他合法权益；</w:t>
      </w:r>
    </w:p>
    <w:p w14:paraId="6DA673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2.项目实施内容、经费支出、结项成果等与《国家艺术基金资助项目协议书》的约定存在重大差异；</w:t>
      </w:r>
    </w:p>
    <w:p w14:paraId="783080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3.项目主体存在其他弄虚作假、挪用资助资金、违反《国家艺术基金项目资助管理办法》《国家艺术基金资助项目经费管理办法》等情形；</w:t>
      </w:r>
    </w:p>
    <w:p w14:paraId="662FFD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4.项目主体有其他严重违法违纪行为。</w:t>
      </w:r>
    </w:p>
    <w:p w14:paraId="3D1B27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Style w:val="5"/>
          <w:rFonts w:hint="eastAsia" w:ascii="微软雅黑" w:hAnsi="微软雅黑" w:eastAsia="微软雅黑" w:cs="微软雅黑"/>
          <w:i w:val="0"/>
          <w:iCs w:val="0"/>
          <w:caps w:val="0"/>
          <w:color w:val="333333"/>
          <w:spacing w:val="0"/>
          <w:sz w:val="27"/>
          <w:szCs w:val="27"/>
          <w:bdr w:val="none" w:color="auto" w:sz="0" w:space="0"/>
          <w:shd w:val="clear" w:fill="FFFFFF"/>
        </w:rPr>
        <w:t>十二、其他</w:t>
      </w:r>
    </w:p>
    <w:p w14:paraId="2A4DF2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（一）资助项目在实施过程中，应在相关场所和材料显著位置标注“彩票公益金资助——中国福利彩票和中国体育彩票”和“国家艺术基金资助”标识。</w:t>
      </w:r>
    </w:p>
    <w:p w14:paraId="35449A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（二）国家艺术基金对项目主体在项目申报、实施过程中与第三方产生的纠纷不承担任何责任。</w:t>
      </w:r>
    </w:p>
    <w:p w14:paraId="6838A4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（三）管理中心对本指南拥有最终解释权。</w:t>
      </w:r>
    </w:p>
    <w:p w14:paraId="7CBD76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900" w:afterAutospacing="0"/>
        <w:ind w:left="0" w:right="0" w:firstLine="420"/>
        <w:jc w:val="both"/>
      </w:pPr>
      <w:r>
        <w:rPr>
          <w:rFonts w:hint="eastAsia" w:ascii="微软雅黑" w:hAnsi="微软雅黑" w:eastAsia="微软雅黑" w:cs="微软雅黑"/>
          <w:i w:val="0"/>
          <w:iCs w:val="0"/>
          <w:caps w:val="0"/>
          <w:color w:val="333333"/>
          <w:spacing w:val="0"/>
          <w:sz w:val="27"/>
          <w:szCs w:val="27"/>
          <w:bdr w:val="none" w:color="auto" w:sz="0" w:space="0"/>
          <w:shd w:val="clear" w:fill="FFFFFF"/>
        </w:rPr>
        <w:t>（四）本指南自发布之日起实施。</w:t>
      </w:r>
    </w:p>
    <w:p w14:paraId="46C5C3D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6D892CA3"/>
    <w:rsid w:val="38255FAB"/>
    <w:rsid w:val="6D892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2025-04-08T02:36:00Z</dcterms:created>
  <dc:creator>Administrator</dc:creator>
  <cp:lastModifiedBy>Administrator</cp:lastModifiedBy>
  <dcterms:modified xsi:type="dcterms:W3CDTF">2025-04-08T02:55:41Z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8847EC05B40843EE9819501321BE7E5A_11</vt:lpwstr>
  </property>
</Properties>
</file>