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1BA1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iCs w:val="0"/>
          <w:caps w:val="0"/>
          <w:color w:val="333333"/>
          <w:spacing w:val="0"/>
          <w:sz w:val="48"/>
          <w:szCs w:val="48"/>
        </w:rPr>
      </w:pPr>
      <w:bookmarkStart w:id="0" w:name="_GoBack"/>
      <w:r>
        <w:rPr>
          <w:rFonts w:hint="eastAsia" w:ascii="微软雅黑" w:hAnsi="微软雅黑" w:eastAsia="微软雅黑" w:cs="微软雅黑"/>
          <w:i w:val="0"/>
          <w:iCs w:val="0"/>
          <w:caps w:val="0"/>
          <w:color w:val="333333"/>
          <w:spacing w:val="0"/>
          <w:kern w:val="0"/>
          <w:sz w:val="48"/>
          <w:szCs w:val="48"/>
          <w:bdr w:val="none" w:color="auto" w:sz="0" w:space="0"/>
          <w:shd w:val="clear" w:fill="FFFFFF"/>
          <w:lang w:val="en-US" w:eastAsia="zh-CN" w:bidi="ar"/>
        </w:rPr>
        <w:t>国家艺术基金（一般项目）2027年度美术创作资助项目申报指南</w:t>
      </w:r>
      <w:bookmarkEnd w:id="0"/>
    </w:p>
    <w:p w14:paraId="2ACC979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0" w:afterAutospacing="0"/>
        <w:ind w:left="0" w:right="0" w:firstLine="0"/>
        <w:jc w:val="center"/>
        <w:rPr>
          <w:rFonts w:hint="eastAsia" w:ascii="微软雅黑" w:hAnsi="微软雅黑" w:eastAsia="微软雅黑" w:cs="微软雅黑"/>
          <w:i w:val="0"/>
          <w:iCs w:val="0"/>
          <w:caps w:val="0"/>
          <w:color w:val="707070"/>
          <w:spacing w:val="0"/>
          <w:sz w:val="27"/>
          <w:szCs w:val="27"/>
        </w:rPr>
      </w:pPr>
      <w:r>
        <w:rPr>
          <w:rFonts w:hint="eastAsia" w:ascii="微软雅黑" w:hAnsi="微软雅黑" w:eastAsia="微软雅黑" w:cs="微软雅黑"/>
          <w:i w:val="0"/>
          <w:iCs w:val="0"/>
          <w:caps w:val="0"/>
          <w:color w:val="707070"/>
          <w:spacing w:val="0"/>
          <w:kern w:val="0"/>
          <w:sz w:val="27"/>
          <w:szCs w:val="27"/>
          <w:bdr w:val="none" w:color="auto" w:sz="0" w:space="0"/>
          <w:shd w:val="clear" w:fill="FFFFFF"/>
          <w:lang w:val="en-US" w:eastAsia="zh-CN" w:bidi="ar"/>
        </w:rPr>
        <w:t>时间：2026.03.24 编辑：国家艺术基金</w:t>
      </w:r>
    </w:p>
    <w:p w14:paraId="260405A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国家艺术基金面向社会受理美术创作资助项目的申报，组织专家评审，确定资助项目和资助额度，并实施监管。</w:t>
      </w:r>
    </w:p>
    <w:p w14:paraId="264524C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根据《国家艺术基金章程》《中央专项彩票公益金支持国家艺术基金项目资金管理办法》，结合《国家艺术基金项目资助管理办法》《国家艺术基金资助项目经费管理办法》等文件，制定本指南。</w:t>
      </w:r>
    </w:p>
    <w:p w14:paraId="14C56CC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一、资助要求</w:t>
      </w:r>
    </w:p>
    <w:p w14:paraId="522A707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本项目资助坚持以习近平新时代中国特色社会主义思想为指导，全面贯彻落实党的二十大和二十届历次全会精神，深入学习实践习近平文化思想，坚持为人民服务、为社会主义服务，坚持百花齐放、百家争鸣，坚持创造性转化、创新性发展，弘扬和践行社会主义核心价值观，发展社会主义先进文化，弘扬革命文化，传承中华优秀传统文化，坚持以人民为中心的创作导向，凝聚文艺原创能力，着眼满足人民群众多样化、多层次、多方面精神文化需求，不断提升精神能量、文化内涵、艺术价值，经得起人民检验和评判的优秀美术作品。</w:t>
      </w:r>
    </w:p>
    <w:p w14:paraId="24028A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二、资助类型</w:t>
      </w:r>
    </w:p>
    <w:p w14:paraId="7D72AF8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本项目包括组织创作项目和个人创作项目。</w:t>
      </w:r>
    </w:p>
    <w:p w14:paraId="1E12C28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（一）组织创作项目资助已经完成前期准备工作，且在2026年4月15日之后开展的美术作品创作。项目申报主体为从事美术创作、展览、教育的机构或单位。</w:t>
      </w:r>
    </w:p>
    <w:p w14:paraId="26D3F8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（二）个人创作项目资助在2025年1月1日至12月31日之间创作的美术作品。项目申报主体为个人。创作的作品由国家艺术基金管理中心（以下简称“管理中心”）组织国家重点美术馆和省级美术作品展览机构收藏。</w:t>
      </w:r>
    </w:p>
    <w:p w14:paraId="14AD0E7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三、资助范围</w:t>
      </w:r>
    </w:p>
    <w:p w14:paraId="7DDA60D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本项目资助中国画、油画、版画、雕塑、水彩（粉）画、漆画和书法、篆刻等作品创作。</w:t>
      </w:r>
    </w:p>
    <w:p w14:paraId="13CA263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（一）组织创作项目须创作不少于30件（组）作品。创作作品可为单幅、单件作品，也可为整组作品。创作人员与作品对应数量应保持合理比例，上下浮动不超过20%。</w:t>
      </w:r>
    </w:p>
    <w:p w14:paraId="30F2B07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（二）个人创作项目创作作品可为单幅、单件作品，也可为整组作品。</w:t>
      </w:r>
    </w:p>
    <w:p w14:paraId="237BE99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创作作品的尺幅、尺度为：中国画、油画、水彩（粉）画作品单幅不小于1.5米×1.5米；版画、漆画作品单幅不小于1米×1米；雕塑作品单件最长边不小于1.2米，应为硬质材料；书法作品单件不小于1米×1.8米；篆刻作品单件不小于0.035米×0.035米。不在规定尺幅和尺度范围内的作品，应在申报项目时特别注明。</w:t>
      </w:r>
    </w:p>
    <w:p w14:paraId="321333B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四、申请额度</w:t>
      </w:r>
    </w:p>
    <w:p w14:paraId="0FBAAC3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（一）组织创作项目申请资助资金的额度不超过200万元，且不高于项目总成本预算额度的50%。</w:t>
      </w:r>
    </w:p>
    <w:p w14:paraId="1A0AFD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（二）个人创作项目申请资助资金的额度不超过10万元。</w:t>
      </w:r>
    </w:p>
    <w:p w14:paraId="31B6D8A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五、资助方式</w:t>
      </w:r>
    </w:p>
    <w:p w14:paraId="292AD6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对具备实施条件的组织创作项目，国家艺术基金将先期拨付资助资金总额的50%；经中期监督合格后，拨付资助资金总额的30%；项目完成且验收合格后，拨付剩余20%的资助资金。资助资金主要用于创作采风、学术研讨、资料收集、材料购置、作品展览和结集出版等与创作和宣传推广活动直接相关的支出。</w:t>
      </w:r>
    </w:p>
    <w:p w14:paraId="0BF5A85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对立项资助的个人创作项目，国家艺术基金将组织项目申报主体与美术作品展览机构签订收藏协议，在结项验收合格且完成作品移交后，一次性拨付资助资金。资助资金主要用于创作采风、资料收集和材料购置等与创作有关的支出。</w:t>
      </w:r>
    </w:p>
    <w:p w14:paraId="0EE684E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（三）项目经费支付按照国库集中支付有关制度规定执行。</w:t>
      </w:r>
    </w:p>
    <w:p w14:paraId="2BBE4E6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（四）对资助成果，国家艺术基金将与相关文化艺术机构、单位合作，择优组织展览、出版、研讨和宣传推广等成果运用活动。</w:t>
      </w:r>
    </w:p>
    <w:p w14:paraId="5F3D000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六、申报条件</w:t>
      </w:r>
    </w:p>
    <w:p w14:paraId="1BC388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（一）申报组织创作项目的机构或单位（不含性质为机关法人的单位）应同时具备以下条件：</w:t>
      </w:r>
    </w:p>
    <w:p w14:paraId="064DFD4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1.2023年4月15日前在中华人民共和国内地（大陆）同级行政机关登记、注册的机构或单位，在香港特别行政区、澳门特别行政区依法进行商业登记、公司注册或社团登记注册的机构或单位。</w:t>
      </w:r>
    </w:p>
    <w:p w14:paraId="37A848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2.项目申报主体应设有面向公众开放的美术作品展览场馆。</w:t>
      </w:r>
    </w:p>
    <w:p w14:paraId="53AF4BA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3.对申报项目依法享有完整的著作权，不侵犯任何第三方的著作权或其他合法权益。</w:t>
      </w:r>
    </w:p>
    <w:p w14:paraId="4342FC1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4.能够提供详实、可行的创作活动实施方案；与创作团队成员签署的创作协议，并明确作品归属。</w:t>
      </w:r>
    </w:p>
    <w:p w14:paraId="63B705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5.已获得其他国家级美术工程资助的项目，不能重复申报本项目。</w:t>
      </w:r>
    </w:p>
    <w:p w14:paraId="73B005F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6.已获得国家艺术基金立项资助的项目，未能在《国家艺术基金资助项目协议书》规定的实施周期内提交结项验收申请的，其项目主体不能再获得同一项目类型的资助。</w:t>
      </w:r>
    </w:p>
    <w:p w14:paraId="3E0C85D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（二）申报个人创作项目的文艺工作者应同时具备以下条件：</w:t>
      </w:r>
    </w:p>
    <w:p w14:paraId="150D3D1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1.户籍要求（符合其中1条即可）：</w:t>
      </w:r>
    </w:p>
    <w:p w14:paraId="69CC7B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（1）具有中华人民共和国内地（大陆）户籍；获得香港特别行政区、澳门特别行政区永久性居民身份的中国公民。</w:t>
      </w:r>
    </w:p>
    <w:p w14:paraId="69CBA4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（2）受聘、就读于大陆艺术机构、单位或高等院校的台湾地区文艺工作者。</w:t>
      </w:r>
    </w:p>
    <w:p w14:paraId="5A98778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2.对申报项目依法享有完整的著作权，不侵犯任何第三方的著作权或其他合法权益。</w:t>
      </w:r>
    </w:p>
    <w:p w14:paraId="2AAFA6A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3.由本人所在地区或所属系统县级及以上文化和旅游行政部门、美术家协会（学会）、画（书）院、美术馆或开设美术创作研究专业的高等院校（所）等机构、单位出具推荐意见；受聘、就读于大陆艺术机构、单位或高等院校的台湾地区文艺工作者应由其受聘、就读的艺术机构、单位或高等院校出具推荐意见。</w:t>
      </w:r>
    </w:p>
    <w:p w14:paraId="4CEFB40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4.已获得其他国家级美术工程资助的作品，不能重复申报本项目；已获得“国家艺术基金美术个人创作资助项目”和“国家艺术基金青年艺术创作人才资助项目”的项目主体，在资助项目尚未提交结项验收前，不能申报本项目。本项目与“国家艺术基金2027年度青年艺术创作人才资助项目”不能兼报。</w:t>
      </w:r>
    </w:p>
    <w:p w14:paraId="5B063B6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七、申报数量</w:t>
      </w:r>
    </w:p>
    <w:p w14:paraId="5BD7F91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（一）同一项目申报主体申报组织创作项目不超过2项。</w:t>
      </w:r>
    </w:p>
    <w:p w14:paraId="45DC87F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（二）同一项目申报主体可申报1项个人创作项目。</w:t>
      </w:r>
    </w:p>
    <w:p w14:paraId="414229E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八、申报时间</w:t>
      </w:r>
    </w:p>
    <w:p w14:paraId="17A8EB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本项目从2026年4月15日起开始申报，至6月15日截止申报。管理中心在申报期内受理项目申报，并提供相关咨询服务，逾期不予受理。</w:t>
      </w:r>
    </w:p>
    <w:p w14:paraId="225C79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九、申报程序</w:t>
      </w:r>
    </w:p>
    <w:p w14:paraId="4A9222F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项目申报主体在规定的申报受理期内，通过国家艺术基金网站（http://www.cnaf.cn），登录“国家艺术基金资助项目管理系统”，按要求填写《国家艺术基金（一般项目）2027年度美术创作资助项目申报表》，上传申报材料。</w:t>
      </w:r>
    </w:p>
    <w:p w14:paraId="199D9AD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（二）管理中心自申请截止之日起30日内，完成对申报项目的审核。符合相关规定的予以受理；不符合相关规定的，不予受理并通知项目申报主体。</w:t>
      </w:r>
    </w:p>
    <w:p w14:paraId="30F8AE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（三）对项目申报主体提交的申报材料，管理中心按规定管理，并根据工作需要使用。</w:t>
      </w:r>
    </w:p>
    <w:p w14:paraId="7BB1931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十、申报材料</w:t>
      </w:r>
    </w:p>
    <w:p w14:paraId="393801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（一）《国家艺术基金（一般项目）2027年度美术创作资助项目申报表》。</w:t>
      </w:r>
    </w:p>
    <w:p w14:paraId="0EE72A2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申报涉及党和国家领导人，涉及中国共产党历史、中华人民共和国历史、中国人民解放军历史上重大事件、重要人物和重大决策过程或较多地涉及民族宗教内容的项目，须提供省级文化和旅游行政部门的审读意见。</w:t>
      </w:r>
    </w:p>
    <w:p w14:paraId="6B84988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（三）申报项目已经获得或正在申请其他财政性资金、基金支持以及第三方资助的，须提供相应的批准文件或申报材料。</w:t>
      </w:r>
    </w:p>
    <w:p w14:paraId="656DA2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四）申报组织创作项目的内地（大陆）项目申报主体须提供同级行政主管部门颁发的登记、注册证书和统一社会信用代码证书，港澳特区项目申报主体须提供商业登记证书、公司注册证书或社团注册证明书等资质证明文件；已落实资金证明，上一年度财务报表（资产负债表、利润表或收入支出决算表）和本年度1月份社会保险个人权益记录（单位缴费信息）；组织创作活动的工作方案，全部创作团队成员的艺术简介和已签署的创作协议。</w:t>
      </w:r>
    </w:p>
    <w:p w14:paraId="509CC3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（五）申报组织创作项目须提交创作作品的构思草图、初稿或作品小样的照片。</w:t>
      </w:r>
    </w:p>
    <w:p w14:paraId="58FCFC8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六）申报个人创作项目的内地（大陆）项目申报主体须提供身份证；港澳特区项目申报主体须提供港澳永久性居民身份和中国公民身份的证明；台湾地区项目申报主体须提供台湾居民来往大陆通行证或台湾居民居住证，与受聘艺术机构、单位签订的聘用合同或就读院校学生证。</w:t>
      </w:r>
    </w:p>
    <w:p w14:paraId="41C4D30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（七）申报个人创作项目须提交申报项目作品的高清照片，项目申报主体曾在本领域获得专业奖项或参加过省级及以上展览活动的获奖、参展证书以及代表作品的照片。</w:t>
      </w:r>
    </w:p>
    <w:p w14:paraId="71578DE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（八）申报材料应于2026年6月15日前通过网络提交，管理中心不接受纸质申报材料。作为附件上传的辅助材料，图片应采用扫描的方式形成，视频应完整清晰，可识别度高。</w:t>
      </w:r>
    </w:p>
    <w:p w14:paraId="319DB62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十一、签约实施</w:t>
      </w:r>
    </w:p>
    <w:p w14:paraId="7EC81E3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（一）确定申报项目为立项资助项目后，管理中心将与项目申报主体签订《国家艺术基金资助项目协议书》。《国家艺术基金（一般项目）2027年度美术创作资助项目申报表》作为协议书附件，具有同等约束力。</w:t>
      </w:r>
    </w:p>
    <w:p w14:paraId="211A64C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申报项目立项后，项目主体视为同意按照国家艺术基金安排，参加国家艺术基金组织的展览、研讨、出版和展播等宣传推广活动，并将全部项目成果的展览权、放映权、广播权和信息网络传播权等与成果运用相关的著作权以非专有使用许可的方式授予管理中心。</w:t>
      </w:r>
    </w:p>
    <w:p w14:paraId="7AB97C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十二、监督验收</w:t>
      </w:r>
    </w:p>
    <w:p w14:paraId="45EB537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（一）组织创作项目应于2028年10月31日前提交完整的成果材料，参加结项验收。个人创作项目应于2027年10月31日前提交完整的成果材料，参加结项验收。</w:t>
      </w:r>
    </w:p>
    <w:p w14:paraId="7CD71C8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（二）组织创作项目申请结项验收时，须在面向公众开放的美术作品展览场馆开展创作作品展览活动。</w:t>
      </w:r>
    </w:p>
    <w:p w14:paraId="592C0AE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（三）管理中心将按照《国家艺术基金资助项目监督管理办法》，对资助项目实施情况进行监督，并组织专家对资助项目进行结项验收。</w:t>
      </w:r>
    </w:p>
    <w:p w14:paraId="730697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（四）项目主体要保证申报项目在申报及后续实施过程中均不侵犯任何第三方的著作权及其他合法权益。如有侵犯，项目主体依法承担全部责任。</w:t>
      </w:r>
    </w:p>
    <w:p w14:paraId="660805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五）项目主体违反《国家艺术基金资助项目监督管理办法》及其他有关管理规定的，视情况给予书面警告、通报批评、停止拨款、撤销项目、追回已拨资金、暂停申报资格等处罚。涉嫌违法违纪的移交有关部门处理。</w:t>
      </w:r>
    </w:p>
    <w:p w14:paraId="52AE304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十三、其他</w:t>
      </w:r>
    </w:p>
    <w:p w14:paraId="6DD255F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资助项目在实施过程中，应在相关场所和材料显著位置标注“彩票公益金资助——中国福利彩票和中国体育彩票”和“国家艺术基金资助”标识。项目主体应妥善保管资助项目的作品，未经管理中心书面同意，不得出售、捐赠或变相转让。</w:t>
      </w:r>
    </w:p>
    <w:p w14:paraId="3B8C3B4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（二）国家艺术基金对项目主体在项目申报、实施过程中与第三方产生的纠纷不承担任何责任。</w:t>
      </w:r>
    </w:p>
    <w:p w14:paraId="65E01DF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（三）管理中心对本指南拥有最终解释权。</w:t>
      </w:r>
    </w:p>
    <w:p w14:paraId="68E1221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（四）本指南自发布之日起实施。</w:t>
      </w:r>
    </w:p>
    <w:p w14:paraId="1B818C0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391095"/>
    <w:rsid w:val="3B391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2026-04-17T01:39:00Z</dcterms:created>
  <dc:creator>Administrator</dc:creator>
  <cp:lastModifiedBy>Administrator</cp:lastModifiedBy>
  <dcterms:modified xsi:type="dcterms:W3CDTF">2026-04-17T01:39:45Z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73231C7D11E74FAB89CA97039BE95643_11</vt:lpwstr>
  </property>
  <property fmtid="{D5CDD505-2E9C-101B-9397-08002B2CF9AE}" pid="4" name="KSOTemplateDocerSaveRecord">
    <vt:lpwstr>eyJoZGlkIjoiZTM3ODE1YzRmNzVhYzczNDIzMTk0MWY0ZTk2ZTdjOWQiLCJ1c2VySWQiOiIyNTY2MDE1MjgifQ==</vt:lpwstr>
  </property>
</Properties>
</file>