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E60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四川省科学技术厅关于发布2027年科普项目申报指南的通知</w:t>
      </w:r>
    </w:p>
    <w:p w14:paraId="0BEBF8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jc w:val="left"/>
      </w:pPr>
      <w:r>
        <w:rPr>
          <w:rFonts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各市（州）、扩权县（市）科技行政主管部门，省级有关部门，各有关单位：</w:t>
      </w:r>
    </w:p>
    <w:p w14:paraId="1303FB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为深入贯彻落实省委十二届历次全会精神和省委、省政府重大决策部署，根据年度工作安排，现启动</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2027</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年科普项目申报工作。</w:t>
      </w:r>
    </w:p>
    <w:p w14:paraId="5D049E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ascii="黑体" w:hAnsi="宋体" w:eastAsia="黑体" w:cs="黑体"/>
          <w:i w:val="0"/>
          <w:iCs w:val="0"/>
          <w:caps w:val="0"/>
          <w:color w:val="000000"/>
          <w:spacing w:val="0"/>
          <w:kern w:val="0"/>
          <w:sz w:val="32"/>
          <w:szCs w:val="32"/>
          <w:bdr w:val="none" w:color="auto" w:sz="0" w:space="0"/>
          <w:shd w:val="clear" w:fill="FFFFFF"/>
          <w:lang w:val="en-US" w:eastAsia="zh-CN" w:bidi="ar"/>
        </w:rPr>
        <w:t>一、申报要求</w:t>
      </w:r>
    </w:p>
    <w:p w14:paraId="4A619C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所有申报项目均需符合以下申报要求和相关指南要求，所有附件材料均需在四川省科技管理信息系统上传。</w:t>
      </w:r>
    </w:p>
    <w:p w14:paraId="7634B7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（一）项目申报单位要求。</w:t>
      </w:r>
    </w:p>
    <w:p w14:paraId="7FDC01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项目申报单位包括项目牵头单位和项目合作单位。</w:t>
      </w:r>
    </w:p>
    <w:p w14:paraId="686A22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项目牵头单位应是注册地在四川省境内，具有独立法人资格的高等院校、科研院所、医疗卫生机构和其他具备科研开发、科技服务和决策咨询研究能力的企业及单位。</w:t>
      </w:r>
    </w:p>
    <w:p w14:paraId="3DF7AF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项目合作单位可为境内外注册的具有独立法人资格的科研院所、高等院校、医疗卫生机构和其他具备科研开发、科技服务和决策咨询研究能力的企业及单位。</w:t>
      </w:r>
    </w:p>
    <w:p w14:paraId="0FEFCB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4.</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项目申报单位应对申报项目及申报材料的真实性负责。发现项目或申报材料造假，新申报项目不予立项，项目申报单位纳入科研失信记录。</w:t>
      </w:r>
    </w:p>
    <w:p w14:paraId="0010F6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多家单位联合申报项目，应在申报材料中明确各参与单位承担的工作和职责，签订该项目合作协议（加盖法人单位公章），作为申报书附件材料扫描上传。</w:t>
      </w:r>
    </w:p>
    <w:p w14:paraId="6E18B2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牵头单位为企业的，须在注册信息中如实填报上年度企业基本财务信息。其中，纳入统计部门调查范围的企业，须按照《企业（单位）研发活动统计报表制度》要求报送统计部门的上年度企业研究开发项目情况表和企业研究开发活动及相关情况表中的数据填报，并上传附表。</w:t>
      </w:r>
    </w:p>
    <w:p w14:paraId="28BF27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7.</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项目申报单位诚信状况良好，无省级科技计划项目限制申报记录，无在惩戒执行期内的科研失信行为记录和相关社会领域信用</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黑名单</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记录。</w:t>
      </w:r>
    </w:p>
    <w:p w14:paraId="500FE2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8.</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各项目申报单位可在此通知基础上另行制定通知，明确本单位申报截止时间和报送流程。</w:t>
      </w:r>
    </w:p>
    <w:p w14:paraId="1AB934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（二）项目申报人要求。</w:t>
      </w:r>
    </w:p>
    <w:p w14:paraId="4BA349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项目申报人包括项目负责人和项目参与人。</w:t>
      </w:r>
    </w:p>
    <w:p w14:paraId="6A57DB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项目负责人应具有相应的科技专业水平和科普工作经验，并具备完成项目的组织管理和协调能力。各级国家机关的公务人员（包括行使科技计划管理职能的其他人员）不得申报项目。</w:t>
      </w:r>
    </w:p>
    <w:p w14:paraId="5BCE50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项目负责人原则上应为</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1969</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月</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日以后出生（中国科学院、中国工程院院士除外），指南中有明确要求的按指南要求执行。</w:t>
      </w:r>
    </w:p>
    <w:p w14:paraId="31F982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4.</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鼓励在川工作的外籍科技人员申报项目。作为项目负责人申报项目的，项目实施周期应处于其聘用合同中规定的聘用期限内，聘用合同应作为申报书附件材料扫描上传。</w:t>
      </w:r>
    </w:p>
    <w:p w14:paraId="11E041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项目负责人一般应为牵头单位人员。按照《关于支持和鼓励事业单位专业技术人员创新创业的指导意见》（人社部规〔</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2017</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4</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号）文件精神，允许高等学校、科研院所等事业单位的科技人员，经所在单位批准从事创业或到企业开展研发、成果转化等。属于此类情况的科技人员由高校、院所统一向科技厅报送名单，可作为离岗创新创业、兼职创新创业单位的项目负责人。</w:t>
      </w:r>
    </w:p>
    <w:p w14:paraId="186405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项目负责人须有中级及以上职称或本科以上学历（本科毕业工作</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5</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年以上，硕士研究生毕业工作</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年以上）。</w:t>
      </w:r>
    </w:p>
    <w:p w14:paraId="76D132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7.</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同一年度（</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2027</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年度），同一项目申报人新申报项目总数不得超过</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个。其中：作为项目负责人牵头申报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2027</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年度项目限</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63B9C3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8.</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指南编制专家不能申报其参与编制指南的科技计划项目。</w:t>
      </w:r>
    </w:p>
    <w:p w14:paraId="6B5F50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（三）推荐单位要求。</w:t>
      </w:r>
    </w:p>
    <w:p w14:paraId="254B25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各推荐单位可在此通知基础上另行制定通知，明确当地项目申报截止时间和报送流程。</w:t>
      </w:r>
    </w:p>
    <w:p w14:paraId="5A5D64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各推荐单位应加强对所推荐的项目申报材料的合规性审核，按时将推荐项目通过四川省科技管理信息系统统一推荐，向科技厅报推荐函并附项目汇总表。地方推荐的项目，由地方科技部门初步形成推荐意见后，会商同级财政部门，联合向科技厅和财政厅报推荐函并附项目汇总表。</w:t>
      </w:r>
    </w:p>
    <w:p w14:paraId="36C972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审核未通过的项目推荐单位可退回。</w:t>
      </w:r>
    </w:p>
    <w:p w14:paraId="3A0B77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（四）其他要求。</w:t>
      </w:r>
    </w:p>
    <w:p w14:paraId="4029E7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同一项目不得以任何形式跨计划、跨专项重复申报。</w:t>
      </w:r>
    </w:p>
    <w:p w14:paraId="1CCC41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指南中明确了组织单位（部门）的项目，相关单位（部门）应出具推荐函，作为申报书附件材料扫描上传。</w:t>
      </w:r>
    </w:p>
    <w:p w14:paraId="30CD94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3.</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申报项目应严格按申报通知要求，提供满足指南相关限制条件的附件材料和证明项目前期研究基础的附件材料并在线上传。</w:t>
      </w:r>
    </w:p>
    <w:p w14:paraId="211945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4.</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申报科普项目对自筹资金与申请经费的比例不做要求。</w:t>
      </w:r>
    </w:p>
    <w:p w14:paraId="7A25EE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5.</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申报项目实施周期</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年，自</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2027</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月至</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2027</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12</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月。</w:t>
      </w:r>
    </w:p>
    <w:p w14:paraId="24BBA5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6.</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项目承担单位须承诺将由财政资金支持取得的科普作品项目成果在全省范围内举行的科技活动周、科普活动月、送科技下乡等国家和省级重大群众性科普活动中无偿推广应用。</w:t>
      </w:r>
    </w:p>
    <w:p w14:paraId="0B2FF8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7.</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项目申报单位及项目申报人应严格遵守科研伦理相关规定。</w:t>
      </w:r>
    </w:p>
    <w:p w14:paraId="4C310C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8.</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项目申报单位应开发并设立从事科研项目辅助研究、实验（工程）设施运行维护和实验技术、科技成果转移转化以及学术助理和财务助理等工作的科研助理岗位，所有项目均需配备科研助理。</w:t>
      </w:r>
    </w:p>
    <w:p w14:paraId="5D91E7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9.</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网上不受理涉密项目。各项目申报单位也不得在四川省科技管理信息系统中上传涉密资料。</w:t>
      </w:r>
    </w:p>
    <w:p w14:paraId="762570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二、专项资金支持方式</w:t>
      </w:r>
    </w:p>
    <w:p w14:paraId="64C671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专项资金采取前补助支持方式。</w:t>
      </w:r>
    </w:p>
    <w:p w14:paraId="0233AE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三、申报流程</w:t>
      </w:r>
    </w:p>
    <w:p w14:paraId="1BB836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（一）申报身份获取。</w:t>
      </w:r>
    </w:p>
    <w:p w14:paraId="7BD967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申报单位管理员、项目负责人登录四川省科技管理信息系统（网址：</w:t>
      </w:r>
      <w:r>
        <w:rPr>
          <w:rFonts w:hint="eastAsia" w:ascii="微软雅黑" w:hAnsi="微软雅黑" w:eastAsia="微软雅黑" w:cs="微软雅黑"/>
          <w:i w:val="0"/>
          <w:iCs w:val="0"/>
          <w:caps w:val="0"/>
          <w:spacing w:val="0"/>
          <w:kern w:val="0"/>
          <w:sz w:val="24"/>
          <w:szCs w:val="24"/>
          <w:bdr w:val="none" w:color="auto" w:sz="0" w:space="0"/>
          <w:shd w:val="clear" w:fill="FFFFFF"/>
          <w:lang w:val="en-US" w:eastAsia="zh-CN" w:bidi="ar"/>
        </w:rPr>
        <w:fldChar w:fldCharType="begin"/>
      </w:r>
      <w:r>
        <w:rPr>
          <w:rFonts w:hint="eastAsia" w:ascii="微软雅黑" w:hAnsi="微软雅黑" w:eastAsia="微软雅黑" w:cs="微软雅黑"/>
          <w:i w:val="0"/>
          <w:iCs w:val="0"/>
          <w:caps w:val="0"/>
          <w:spacing w:val="0"/>
          <w:kern w:val="0"/>
          <w:sz w:val="24"/>
          <w:szCs w:val="24"/>
          <w:bdr w:val="none" w:color="auto" w:sz="0" w:space="0"/>
          <w:shd w:val="clear" w:fill="FFFFFF"/>
          <w:lang w:val="en-US" w:eastAsia="zh-CN" w:bidi="ar"/>
        </w:rPr>
        <w:instrText xml:space="preserve"> HYPERLINK "http://202.61.89.120/" </w:instrText>
      </w:r>
      <w:r>
        <w:rPr>
          <w:rFonts w:hint="eastAsia" w:ascii="微软雅黑" w:hAnsi="微软雅黑" w:eastAsia="微软雅黑" w:cs="微软雅黑"/>
          <w:i w:val="0"/>
          <w:iCs w:val="0"/>
          <w:caps w:val="0"/>
          <w:spacing w:val="0"/>
          <w:kern w:val="0"/>
          <w:sz w:val="24"/>
          <w:szCs w:val="24"/>
          <w:bdr w:val="none" w:color="auto" w:sz="0" w:space="0"/>
          <w:shd w:val="clear" w:fill="FFFFFF"/>
          <w:lang w:val="en-US" w:eastAsia="zh-CN" w:bidi="ar"/>
        </w:rPr>
        <w:fldChar w:fldCharType="separate"/>
      </w:r>
      <w:r>
        <w:rPr>
          <w:rStyle w:val="6"/>
          <w:rFonts w:hint="default" w:ascii="Times New Roman" w:hAnsi="Times New Roman" w:eastAsia="微软雅黑" w:cs="Times New Roman"/>
          <w:i w:val="0"/>
          <w:iCs w:val="0"/>
          <w:caps w:val="0"/>
          <w:spacing w:val="0"/>
          <w:sz w:val="32"/>
          <w:szCs w:val="32"/>
          <w:bdr w:val="none" w:color="auto" w:sz="0" w:space="0"/>
          <w:shd w:val="clear" w:fill="FFFFFF"/>
        </w:rPr>
        <w:t>http://202.61.89.120/</w:t>
      </w:r>
      <w:r>
        <w:rPr>
          <w:rFonts w:hint="eastAsia" w:ascii="微软雅黑" w:hAnsi="微软雅黑" w:eastAsia="微软雅黑" w:cs="微软雅黑"/>
          <w:i w:val="0"/>
          <w:iCs w:val="0"/>
          <w:caps w:val="0"/>
          <w:spacing w:val="0"/>
          <w:kern w:val="0"/>
          <w:sz w:val="24"/>
          <w:szCs w:val="24"/>
          <w:bdr w:val="none" w:color="auto" w:sz="0" w:space="0"/>
          <w:shd w:val="clear" w:fill="FFFFFF"/>
          <w:lang w:val="en-US" w:eastAsia="zh-CN" w:bidi="ar"/>
        </w:rPr>
        <w:fldChar w:fldCharType="end"/>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），进行身份注册和实名认证，申报单位和项目负责人需完整、如实填写相关信息，已注册过的单位和个人凭用户名和密码登录，并补充完善相关信息，审核通过后方可进行项目申报。</w:t>
      </w:r>
    </w:p>
    <w:p w14:paraId="123213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pPr>
      <w:r>
        <w:rPr>
          <w:rFonts w:hint="default" w:ascii="楷体_GB2312" w:hAnsi="Times New Roman" w:eastAsia="楷体_GB2312" w:cs="楷体_GB2312"/>
          <w:i w:val="0"/>
          <w:iCs w:val="0"/>
          <w:caps w:val="0"/>
          <w:color w:val="000000"/>
          <w:spacing w:val="0"/>
          <w:kern w:val="0"/>
          <w:sz w:val="32"/>
          <w:szCs w:val="32"/>
          <w:bdr w:val="none" w:color="auto" w:sz="0" w:space="0"/>
          <w:shd w:val="clear" w:fill="E9F3FD"/>
          <w:lang w:val="en-US" w:eastAsia="zh-CN" w:bidi="ar"/>
        </w:rPr>
        <w:t>（二）项目指南查看。</w:t>
      </w:r>
    </w:p>
    <w:p w14:paraId="7F26D6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pP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项目负责人登录四川省科技管理信息系统，在</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文档下载</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指南查看</w:t>
      </w:r>
      <w:r>
        <w:rPr>
          <w:rFonts w:hint="default" w:ascii="Times New Roman" w:hAnsi="Times New Roman" w:eastAsia="微软雅黑" w:cs="Times New Roman"/>
          <w:i w:val="0"/>
          <w:iCs w:val="0"/>
          <w:caps w:val="0"/>
          <w:color w:val="000000"/>
          <w:spacing w:val="0"/>
          <w:kern w:val="0"/>
          <w:sz w:val="32"/>
          <w:szCs w:val="32"/>
          <w:bdr w:val="none" w:color="auto" w:sz="0" w:space="0"/>
          <w:shd w:val="clear" w:fill="E9F3FD"/>
          <w:lang w:val="en-US" w:eastAsia="zh-CN" w:bidi="ar"/>
        </w:rPr>
        <w:t>”</w:t>
      </w:r>
      <w:r>
        <w:rPr>
          <w:rFonts w:hint="eastAsia" w:ascii="仿宋_GB2312" w:hAnsi="Times New Roman" w:eastAsia="仿宋_GB2312" w:cs="仿宋_GB2312"/>
          <w:i w:val="0"/>
          <w:iCs w:val="0"/>
          <w:caps w:val="0"/>
          <w:color w:val="000000"/>
          <w:spacing w:val="0"/>
          <w:kern w:val="0"/>
          <w:sz w:val="32"/>
          <w:szCs w:val="32"/>
          <w:bdr w:val="none" w:color="auto" w:sz="0" w:space="0"/>
          <w:shd w:val="clear" w:fill="E9F3FD"/>
          <w:lang w:val="en-US" w:eastAsia="zh-CN" w:bidi="ar"/>
        </w:rPr>
        <w:t>中查看。</w:t>
      </w:r>
    </w:p>
    <w:p w14:paraId="6500E8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（三）申报书填报。</w:t>
      </w:r>
    </w:p>
    <w:p w14:paraId="5367D9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项目申报书由项目负责人填写。项目负责人登录四川省科技管理信息系统，根据相关指南提出的具体申报方向，按照提示，在申报单位规定的项目申报截止时间以前，在线填报项目申报书和上传附件，盖章页（推荐单位可不盖章）扫描后在线上传。</w:t>
      </w:r>
    </w:p>
    <w:p w14:paraId="522886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（四）申报书撤回、修改。</w:t>
      </w:r>
    </w:p>
    <w:p w14:paraId="7AD3E4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在申报单位规定的项目申报截止时间以前，项目负责人可在线主动撤回申报书并进行内容修改。</w:t>
      </w:r>
    </w:p>
    <w:p w14:paraId="1D50B3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（五）申报单位审核。</w:t>
      </w:r>
    </w:p>
    <w:p w14:paraId="53E1AE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申报单位登录四川省科技管理信息系统，在推荐单位规定的截止时间前对项目申报书进行在线审核和提交。</w:t>
      </w:r>
    </w:p>
    <w:p w14:paraId="35140D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（六）推荐单位审核、汇总、报送。</w:t>
      </w:r>
    </w:p>
    <w:p w14:paraId="378AB7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推荐单位进行申报项目的审核、汇总，完成网上审核和提交，出具项目申报推荐函并附项目汇总表（在线打印）报科技厅。地方推荐的项目需由科技部门、财政部门联合出具推荐函并附项目汇总表（在线打印），报科技厅和财政厅。不受理申报单位直接报送。</w:t>
      </w:r>
    </w:p>
    <w:p w14:paraId="0B6D4E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四、申报时限</w:t>
      </w:r>
    </w:p>
    <w:p w14:paraId="5DC8AA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（一）项目申报单位网上填报截止时间为：</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9</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月</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10</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18</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时。四川省科技管理信息系统将在申报截止时间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9</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月</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10</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日</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18</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时自动关闭。</w:t>
      </w:r>
    </w:p>
    <w:p w14:paraId="623968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（二）项目申报单位在线将申报书提交至推荐单位，具体截止时间以各推荐单位通知为准，逾期不予受理。</w:t>
      </w:r>
    </w:p>
    <w:p w14:paraId="1FF8FE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（三）推荐单位在线提交申报书及报送推荐函（含项目汇总表）截止时间：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年</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9</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月</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14</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18</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时，逾期不予受理。</w:t>
      </w:r>
    </w:p>
    <w:p w14:paraId="7AF208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五、材料报送</w:t>
      </w:r>
    </w:p>
    <w:p w14:paraId="1A984B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为减轻科研人员和申报单位负担，项目申报时暂不提交项目申报书纸件。待申报项目立项后，另行通知申报书纸件报送。未立项项目无需报送纸件。</w:t>
      </w:r>
    </w:p>
    <w:p w14:paraId="5EEDEB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推荐函（含项目汇总表）寄送地址：</w:t>
      </w:r>
    </w:p>
    <w:p w14:paraId="24EE18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科技厅地址：成都市学道街</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39</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号科技厅</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422</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室，联系方式：</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028-86729925</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w:t>
      </w:r>
    </w:p>
    <w:p w14:paraId="57506B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财政厅地址：成都市南新街</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37</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号财政厅</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606</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室，联系方式</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028-86720798</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w:t>
      </w:r>
    </w:p>
    <w:p w14:paraId="418C22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六、申报咨询</w:t>
      </w:r>
    </w:p>
    <w:p w14:paraId="0809D6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（一）申报指南咨询</w:t>
      </w:r>
      <w:r>
        <w:rPr>
          <w:rFonts w:hint="default" w:ascii="楷体_GB2312" w:hAnsi="Times New Roman" w:eastAsia="楷体_GB2312" w:cs="楷体_GB2312"/>
          <w:i w:val="0"/>
          <w:iCs w:val="0"/>
          <w:caps w:val="0"/>
          <w:color w:val="000000"/>
          <w:spacing w:val="-2"/>
          <w:kern w:val="0"/>
          <w:sz w:val="32"/>
          <w:szCs w:val="32"/>
          <w:bdr w:val="none" w:color="auto" w:sz="0" w:space="0"/>
          <w:shd w:val="clear" w:fill="FFFFFF"/>
          <w:lang w:val="en-US" w:eastAsia="zh-CN" w:bidi="ar"/>
        </w:rPr>
        <w:t>（咨询时间：工作日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8:30—12:00,14:00—18:00</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w:t>
      </w:r>
    </w:p>
    <w:p w14:paraId="5DF419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科普项目：</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028-86729925</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86669053</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w:t>
      </w:r>
    </w:p>
    <w:p w14:paraId="095531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楷体_GB2312" w:hAnsi="Times New Roman" w:eastAsia="楷体_GB2312" w:cs="楷体_GB2312"/>
          <w:i w:val="0"/>
          <w:iCs w:val="0"/>
          <w:caps w:val="0"/>
          <w:color w:val="000000"/>
          <w:spacing w:val="-2"/>
          <w:kern w:val="0"/>
          <w:sz w:val="32"/>
          <w:szCs w:val="32"/>
          <w:bdr w:val="none" w:color="auto" w:sz="0" w:space="0"/>
          <w:shd w:val="clear" w:fill="FFFFFF"/>
          <w:lang w:val="en-US" w:eastAsia="zh-CN" w:bidi="ar"/>
        </w:rPr>
        <w:t>（二）申报流程咨询（咨询时间：工作日</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8:30—12:00,14:00—18:00</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w:t>
      </w:r>
    </w:p>
    <w:p w14:paraId="52EC80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96"/>
        <w:jc w:val="left"/>
      </w:pPr>
      <w:r>
        <w:rPr>
          <w:rFonts w:hint="default" w:ascii="Times New Roman" w:hAnsi="Times New Roman" w:eastAsia="微软雅黑" w:cs="Times New Roman"/>
          <w:i w:val="0"/>
          <w:iCs w:val="0"/>
          <w:caps w:val="0"/>
          <w:color w:val="000000"/>
          <w:spacing w:val="-11"/>
          <w:kern w:val="0"/>
          <w:sz w:val="32"/>
          <w:szCs w:val="32"/>
          <w:bdr w:val="none" w:color="auto" w:sz="0" w:space="0"/>
          <w:shd w:val="clear" w:fill="FFFFFF"/>
          <w:lang w:val="en-US" w:eastAsia="zh-CN" w:bidi="ar"/>
        </w:rPr>
        <w:t>028-86715358</w:t>
      </w:r>
      <w:r>
        <w:rPr>
          <w:rFonts w:hint="eastAsia" w:ascii="仿宋_GB2312" w:hAnsi="Times New Roman" w:eastAsia="仿宋_GB2312" w:cs="仿宋_GB2312"/>
          <w:i w:val="0"/>
          <w:iCs w:val="0"/>
          <w:caps w:val="0"/>
          <w:color w:val="000000"/>
          <w:spacing w:val="-11"/>
          <w:kern w:val="0"/>
          <w:sz w:val="32"/>
          <w:szCs w:val="32"/>
          <w:bdr w:val="none" w:color="auto" w:sz="0" w:space="0"/>
          <w:shd w:val="clear" w:fill="FFFFFF"/>
          <w:lang w:val="en-US" w:eastAsia="zh-CN" w:bidi="ar"/>
        </w:rPr>
        <w:t>。</w:t>
      </w:r>
    </w:p>
    <w:p w14:paraId="6710D8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32"/>
        <w:jc w:val="left"/>
      </w:pPr>
      <w:r>
        <w:rPr>
          <w:rFonts w:hint="default" w:ascii="楷体_GB2312" w:hAnsi="Times New Roman" w:eastAsia="楷体_GB2312" w:cs="楷体_GB2312"/>
          <w:i w:val="0"/>
          <w:iCs w:val="0"/>
          <w:caps w:val="0"/>
          <w:color w:val="000000"/>
          <w:spacing w:val="-2"/>
          <w:kern w:val="0"/>
          <w:sz w:val="32"/>
          <w:szCs w:val="32"/>
          <w:bdr w:val="none" w:color="auto" w:sz="0" w:space="0"/>
          <w:shd w:val="clear" w:fill="FFFFFF"/>
          <w:lang w:val="en-US" w:eastAsia="zh-CN" w:bidi="ar"/>
        </w:rPr>
        <w:t>（三）技术支持热线（咨询时间：工作日</w:t>
      </w:r>
      <w:r>
        <w:rPr>
          <w:rFonts w:hint="default" w:ascii="Times New Roman" w:hAnsi="Times New Roman" w:eastAsia="微软雅黑" w:cs="Times New Roman"/>
          <w:i w:val="0"/>
          <w:iCs w:val="0"/>
          <w:caps w:val="0"/>
          <w:color w:val="000000"/>
          <w:spacing w:val="-2"/>
          <w:kern w:val="0"/>
          <w:sz w:val="32"/>
          <w:szCs w:val="32"/>
          <w:bdr w:val="none" w:color="auto" w:sz="0" w:space="0"/>
          <w:shd w:val="clear" w:fill="FFFFFF"/>
          <w:lang w:val="en-US" w:eastAsia="zh-CN" w:bidi="ar"/>
        </w:rPr>
        <w:t>9:00</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w:t>
      </w:r>
      <w:r>
        <w:rPr>
          <w:rFonts w:hint="default" w:ascii="Times New Roman" w:hAnsi="Times New Roman" w:eastAsia="微软雅黑" w:cs="Times New Roman"/>
          <w:i w:val="0"/>
          <w:iCs w:val="0"/>
          <w:caps w:val="0"/>
          <w:color w:val="000000"/>
          <w:spacing w:val="-2"/>
          <w:kern w:val="0"/>
          <w:sz w:val="32"/>
          <w:szCs w:val="32"/>
          <w:bdr w:val="none" w:color="auto" w:sz="0" w:space="0"/>
          <w:shd w:val="clear" w:fill="FFFFFF"/>
          <w:lang w:val="en-US" w:eastAsia="zh-CN" w:bidi="ar"/>
        </w:rPr>
        <w:t>17:00</w:t>
      </w:r>
      <w:r>
        <w:rPr>
          <w:rFonts w:hint="default" w:ascii="楷体_GB2312" w:hAnsi="Times New Roman" w:eastAsia="楷体_GB2312" w:cs="楷体_GB2312"/>
          <w:i w:val="0"/>
          <w:iCs w:val="0"/>
          <w:caps w:val="0"/>
          <w:color w:val="000000"/>
          <w:spacing w:val="-2"/>
          <w:kern w:val="0"/>
          <w:sz w:val="32"/>
          <w:szCs w:val="32"/>
          <w:bdr w:val="none" w:color="auto" w:sz="0" w:space="0"/>
          <w:shd w:val="clear" w:fill="FFFFFF"/>
          <w:lang w:val="en-US" w:eastAsia="zh-CN" w:bidi="ar"/>
        </w:rPr>
        <w:t>）。</w:t>
      </w:r>
    </w:p>
    <w:p w14:paraId="2EC9C9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default" w:ascii="Times New Roman" w:hAnsi="Times New Roman" w:eastAsia="微软雅黑" w:cs="Times New Roman"/>
          <w:i w:val="0"/>
          <w:iCs w:val="0"/>
          <w:caps w:val="0"/>
          <w:color w:val="000000"/>
          <w:spacing w:val="-11"/>
          <w:kern w:val="0"/>
          <w:sz w:val="32"/>
          <w:szCs w:val="32"/>
          <w:bdr w:val="none" w:color="auto" w:sz="0" w:space="0"/>
          <w:shd w:val="clear" w:fill="FFFFFF"/>
          <w:lang w:val="en-US" w:eastAsia="zh-CN" w:bidi="ar"/>
        </w:rPr>
        <w:t>028-85231642</w:t>
      </w:r>
      <w:r>
        <w:rPr>
          <w:rFonts w:hint="eastAsia" w:ascii="仿宋_GB2312" w:hAnsi="Times New Roman" w:eastAsia="仿宋_GB2312" w:cs="仿宋_GB2312"/>
          <w:i w:val="0"/>
          <w:iCs w:val="0"/>
          <w:caps w:val="0"/>
          <w:color w:val="000000"/>
          <w:spacing w:val="-11"/>
          <w:kern w:val="0"/>
          <w:sz w:val="32"/>
          <w:szCs w:val="32"/>
          <w:bdr w:val="none" w:color="auto" w:sz="0" w:space="0"/>
          <w:shd w:val="clear" w:fill="FFFFFF"/>
          <w:lang w:val="en-US" w:eastAsia="zh-CN" w:bidi="ar"/>
        </w:rPr>
        <w:t>、</w:t>
      </w:r>
      <w:r>
        <w:rPr>
          <w:rFonts w:hint="default" w:ascii="Times New Roman" w:hAnsi="Times New Roman" w:eastAsia="微软雅黑" w:cs="Times New Roman"/>
          <w:i w:val="0"/>
          <w:iCs w:val="0"/>
          <w:caps w:val="0"/>
          <w:color w:val="000000"/>
          <w:spacing w:val="-11"/>
          <w:kern w:val="0"/>
          <w:sz w:val="32"/>
          <w:szCs w:val="32"/>
          <w:bdr w:val="none" w:color="auto" w:sz="0" w:space="0"/>
          <w:shd w:val="clear" w:fill="FFFFFF"/>
          <w:lang w:val="en-US" w:eastAsia="zh-CN" w:bidi="ar"/>
        </w:rPr>
        <w:t>65481881</w:t>
      </w:r>
      <w:r>
        <w:rPr>
          <w:rFonts w:hint="eastAsia" w:ascii="仿宋_GB2312" w:hAnsi="Times New Roman" w:eastAsia="仿宋_GB2312" w:cs="仿宋_GB2312"/>
          <w:i w:val="0"/>
          <w:iCs w:val="0"/>
          <w:caps w:val="0"/>
          <w:color w:val="000000"/>
          <w:spacing w:val="-11"/>
          <w:kern w:val="0"/>
          <w:sz w:val="32"/>
          <w:szCs w:val="32"/>
          <w:bdr w:val="none" w:color="auto" w:sz="0" w:space="0"/>
          <w:shd w:val="clear" w:fill="FFFFFF"/>
          <w:lang w:val="en-US" w:eastAsia="zh-CN" w:bidi="ar"/>
        </w:rPr>
        <w:t>。</w:t>
      </w:r>
    </w:p>
    <w:p w14:paraId="317C99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598"/>
        <w:jc w:val="left"/>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七、特别申明</w:t>
      </w:r>
    </w:p>
    <w:p w14:paraId="1A574B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left"/>
      </w:pP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四川省科学技术厅从未委托任何单位或个人为项目申报单位代理项目申报事宜，申报单位必须自主填报项目申报书。凡是购买、委托代写项目申报书，或是提供虚假证明材料的，一经发现并查实，即视为骗取财政资金，一律不予受理、取消申报资格或撤销立项项目，并按规定严肃处理。知情者可向四川省科学技术厅监督处举报，举报电话：</w:t>
      </w:r>
      <w:r>
        <w:rPr>
          <w:rFonts w:hint="default" w:ascii="Times New Roman" w:hAnsi="Times New Roman" w:eastAsia="微软雅黑" w:cs="Times New Roman"/>
          <w:i w:val="0"/>
          <w:iCs w:val="0"/>
          <w:caps w:val="0"/>
          <w:color w:val="000000"/>
          <w:spacing w:val="0"/>
          <w:kern w:val="0"/>
          <w:sz w:val="32"/>
          <w:szCs w:val="32"/>
          <w:bdr w:val="none" w:color="auto" w:sz="0" w:space="0"/>
          <w:shd w:val="clear" w:fill="FFFFFF"/>
          <w:lang w:val="en-US" w:eastAsia="zh-CN" w:bidi="ar"/>
        </w:rPr>
        <w:t>028-86728905</w:t>
      </w:r>
      <w:r>
        <w:rPr>
          <w:rFonts w:hint="eastAsia"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w:t>
      </w:r>
    </w:p>
    <w:p w14:paraId="4D54D0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pPr>
      <w:r>
        <w:rPr>
          <w:rFonts w:hint="eastAsia" w:ascii="仿宋_GB2312" w:hAnsi="微软雅黑" w:eastAsia="仿宋_GB2312" w:cs="仿宋_GB2312"/>
          <w:i w:val="0"/>
          <w:iCs w:val="0"/>
          <w:caps w:val="0"/>
          <w:color w:val="000000"/>
          <w:spacing w:val="0"/>
          <w:sz w:val="32"/>
          <w:szCs w:val="32"/>
          <w:bdr w:val="none" w:color="auto" w:sz="0" w:space="0"/>
          <w:shd w:val="clear" w:fill="E9F3FD"/>
        </w:rPr>
        <w:t> </w:t>
      </w:r>
    </w:p>
    <w:p w14:paraId="6424F6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pPr>
      <w:r>
        <w:rPr>
          <w:rFonts w:hint="default" w:ascii="Times New Roman" w:hAnsi="Times New Roman" w:eastAsia="微软雅黑" w:cs="Times New Roman"/>
          <w:i w:val="0"/>
          <w:iCs w:val="0"/>
          <w:caps w:val="0"/>
          <w:color w:val="000000"/>
          <w:spacing w:val="0"/>
          <w:sz w:val="32"/>
          <w:szCs w:val="32"/>
          <w:bdr w:val="none" w:color="auto" w:sz="0" w:space="0"/>
          <w:shd w:val="clear" w:fill="E9F3FD"/>
        </w:rPr>
        <w:t>                        </w:t>
      </w:r>
    </w:p>
    <w:p w14:paraId="0F253E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right"/>
      </w:pPr>
      <w:r>
        <w:rPr>
          <w:rFonts w:hint="eastAsia" w:ascii="仿宋_GB2312" w:hAnsi="微软雅黑" w:eastAsia="仿宋_GB2312" w:cs="仿宋_GB2312"/>
          <w:i w:val="0"/>
          <w:iCs w:val="0"/>
          <w:caps w:val="0"/>
          <w:color w:val="000000"/>
          <w:spacing w:val="0"/>
          <w:sz w:val="32"/>
          <w:szCs w:val="32"/>
          <w:bdr w:val="none" w:color="auto" w:sz="0" w:space="0"/>
          <w:shd w:val="clear" w:fill="E9F3FD"/>
        </w:rPr>
        <w:t>                </w:t>
      </w:r>
      <w:r>
        <w:rPr>
          <w:rFonts w:hint="default" w:ascii="Times New Roman" w:hAnsi="Times New Roman" w:eastAsia="微软雅黑" w:cs="Times New Roman"/>
          <w:i w:val="0"/>
          <w:iCs w:val="0"/>
          <w:caps w:val="0"/>
          <w:color w:val="000000"/>
          <w:spacing w:val="0"/>
          <w:sz w:val="32"/>
          <w:szCs w:val="32"/>
          <w:bdr w:val="none" w:color="auto" w:sz="0" w:space="0"/>
          <w:shd w:val="clear" w:fill="E9F3FD"/>
        </w:rPr>
        <w:t> </w:t>
      </w:r>
      <w:r>
        <w:rPr>
          <w:rFonts w:hint="eastAsia" w:ascii="仿宋_GB2312" w:hAnsi="Times New Roman" w:eastAsia="仿宋_GB2312" w:cs="仿宋_GB2312"/>
          <w:i w:val="0"/>
          <w:iCs w:val="0"/>
          <w:caps w:val="0"/>
          <w:color w:val="000000"/>
          <w:spacing w:val="0"/>
          <w:sz w:val="32"/>
          <w:szCs w:val="32"/>
          <w:bdr w:val="none" w:color="auto" w:sz="0" w:space="0"/>
          <w:shd w:val="clear" w:fill="E9F3FD"/>
        </w:rPr>
        <w:t>四川省科学技术厅</w:t>
      </w:r>
    </w:p>
    <w:p w14:paraId="614481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right"/>
      </w:pPr>
      <w:r>
        <w:rPr>
          <w:rFonts w:hint="default" w:ascii="Times New Roman" w:hAnsi="Times New Roman" w:eastAsia="微软雅黑" w:cs="Times New Roman"/>
          <w:i w:val="0"/>
          <w:iCs w:val="0"/>
          <w:caps w:val="0"/>
          <w:color w:val="000000"/>
          <w:spacing w:val="0"/>
          <w:sz w:val="32"/>
          <w:szCs w:val="32"/>
          <w:bdr w:val="none" w:color="auto" w:sz="0" w:space="0"/>
          <w:shd w:val="clear" w:fill="E9F3FD"/>
        </w:rPr>
        <w:t>                   2026</w:t>
      </w:r>
      <w:r>
        <w:rPr>
          <w:rFonts w:hint="eastAsia" w:ascii="仿宋_GB2312" w:hAnsi="Times New Roman" w:eastAsia="仿宋_GB2312" w:cs="仿宋_GB2312"/>
          <w:i w:val="0"/>
          <w:iCs w:val="0"/>
          <w:caps w:val="0"/>
          <w:color w:val="000000"/>
          <w:spacing w:val="0"/>
          <w:sz w:val="32"/>
          <w:szCs w:val="32"/>
          <w:bdr w:val="none" w:color="auto" w:sz="0" w:space="0"/>
          <w:shd w:val="clear" w:fill="E9F3FD"/>
        </w:rPr>
        <w:t>年</w:t>
      </w:r>
      <w:r>
        <w:rPr>
          <w:rFonts w:hint="default" w:ascii="Times New Roman" w:hAnsi="Times New Roman" w:eastAsia="微软雅黑" w:cs="Times New Roman"/>
          <w:i w:val="0"/>
          <w:iCs w:val="0"/>
          <w:caps w:val="0"/>
          <w:color w:val="000000"/>
          <w:spacing w:val="0"/>
          <w:sz w:val="32"/>
          <w:szCs w:val="32"/>
          <w:bdr w:val="none" w:color="auto" w:sz="0" w:space="0"/>
          <w:shd w:val="clear" w:fill="E9F3FD"/>
        </w:rPr>
        <w:t>8</w:t>
      </w:r>
      <w:r>
        <w:rPr>
          <w:rFonts w:hint="eastAsia" w:ascii="仿宋_GB2312" w:hAnsi="Times New Roman" w:eastAsia="仿宋_GB2312" w:cs="仿宋_GB2312"/>
          <w:i w:val="0"/>
          <w:iCs w:val="0"/>
          <w:caps w:val="0"/>
          <w:color w:val="000000"/>
          <w:spacing w:val="0"/>
          <w:sz w:val="32"/>
          <w:szCs w:val="32"/>
          <w:bdr w:val="none" w:color="auto" w:sz="0" w:space="0"/>
          <w:shd w:val="clear" w:fill="E9F3FD"/>
        </w:rPr>
        <w:t>月</w:t>
      </w:r>
      <w:r>
        <w:rPr>
          <w:rFonts w:hint="default" w:ascii="Times New Roman" w:hAnsi="Times New Roman" w:eastAsia="仿宋_GB2312" w:cs="Times New Roman"/>
          <w:i w:val="0"/>
          <w:iCs w:val="0"/>
          <w:caps w:val="0"/>
          <w:color w:val="000000"/>
          <w:spacing w:val="0"/>
          <w:sz w:val="32"/>
          <w:szCs w:val="32"/>
          <w:bdr w:val="none" w:color="auto" w:sz="0" w:space="0"/>
          <w:shd w:val="clear" w:fill="E9F3FD"/>
        </w:rPr>
        <w:t>6</w:t>
      </w:r>
      <w:r>
        <w:rPr>
          <w:rFonts w:hint="eastAsia" w:ascii="仿宋_GB2312" w:hAnsi="Times New Roman" w:eastAsia="仿宋_GB2312" w:cs="仿宋_GB2312"/>
          <w:i w:val="0"/>
          <w:iCs w:val="0"/>
          <w:caps w:val="0"/>
          <w:color w:val="000000"/>
          <w:spacing w:val="0"/>
          <w:sz w:val="32"/>
          <w:szCs w:val="32"/>
          <w:bdr w:val="none" w:color="auto" w:sz="0" w:space="0"/>
          <w:shd w:val="clear" w:fill="E9F3FD"/>
        </w:rPr>
        <w:t>日</w:t>
      </w:r>
    </w:p>
    <w:p w14:paraId="2ECB421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1A6E0D"/>
    <w:rsid w:val="631A6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2026-08-07T07:42:00Z</dcterms:created>
  <dc:creator>Administrator</dc:creator>
  <cp:lastModifiedBy>Administrator</cp:lastModifiedBy>
  <dcterms:modified xsi:type="dcterms:W3CDTF">2026-08-07T07:43:01Z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A5CF23F80A45477FB02C92A7D4D16855_11</vt:lpwstr>
  </property>
  <property fmtid="{D5CDD505-2E9C-101B-9397-08002B2CF9AE}" pid="4" name="KSOTemplateDocerSaveRecord">
    <vt:lpwstr>eyJoZGlkIjoiZTM3ODE1YzRmNzVhYzczNDIzMTk0MWY0ZTk2ZTdjOWQiLCJ1c2VySWQiOiIyNTY2MDE1MjgifQ==</vt:lpwstr>
  </property>
</Properties>
</file>